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83CF" w14:textId="77777777" w:rsidR="00823FB5" w:rsidRDefault="00FE6191">
      <w:pPr>
        <w:spacing w:before="1400"/>
        <w:jc w:val="center"/>
      </w:pPr>
      <w:r>
        <w:rPr>
          <w:b/>
          <w:bCs/>
          <w:color w:val="007A87"/>
          <w:sz w:val="36"/>
          <w:szCs w:val="36"/>
        </w:rPr>
        <w:t>AI Vendor Red Flag Checklist</w:t>
      </w:r>
    </w:p>
    <w:p w14:paraId="477E83D0" w14:textId="77777777" w:rsidR="00823FB5" w:rsidRDefault="00FE6191">
      <w:pPr>
        <w:spacing w:after="200"/>
        <w:jc w:val="center"/>
      </w:pPr>
      <w:r>
        <w:rPr>
          <w:color w:val="555555"/>
          <w:sz w:val="22"/>
          <w:szCs w:val="22"/>
        </w:rPr>
        <w:t>20-Point Evaluation for Any AI Vendor</w:t>
      </w:r>
    </w:p>
    <w:p w14:paraId="477E83D1" w14:textId="3509A551" w:rsidR="00823FB5" w:rsidRDefault="00FE6191">
      <w:pPr>
        <w:jc w:val="center"/>
      </w:pPr>
      <w:r>
        <w:rPr>
          <w:i/>
          <w:iCs/>
          <w:color w:val="555555"/>
          <w:sz w:val="18"/>
          <w:szCs w:val="18"/>
        </w:rPr>
        <w:t xml:space="preserve">Developed by </w:t>
      </w:r>
      <w:r w:rsidR="00A101B7">
        <w:rPr>
          <w:i/>
          <w:iCs/>
          <w:color w:val="555555"/>
          <w:sz w:val="18"/>
          <w:szCs w:val="18"/>
        </w:rPr>
        <w:t>Centaur</w:t>
      </w:r>
      <w:r>
        <w:rPr>
          <w:i/>
          <w:iCs/>
          <w:color w:val="555555"/>
          <w:sz w:val="18"/>
          <w:szCs w:val="18"/>
        </w:rPr>
        <w:t xml:space="preserve"> | ADX 2026</w:t>
      </w:r>
    </w:p>
    <w:p w14:paraId="477E83D2" w14:textId="77777777" w:rsidR="00823FB5" w:rsidRDefault="00FE6191">
      <w:r>
        <w:br w:type="page"/>
      </w:r>
    </w:p>
    <w:p w14:paraId="477E83D3" w14:textId="77777777" w:rsidR="00823FB5" w:rsidRDefault="00FE6191">
      <w:pPr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Instructions</w:t>
      </w:r>
    </w:p>
    <w:p w14:paraId="477E83D4" w14:textId="77777777" w:rsidR="00823FB5" w:rsidRDefault="00FE6191">
      <w:pPr>
        <w:spacing w:before="60" w:after="40"/>
      </w:pPr>
      <w:r>
        <w:rPr>
          <w:color w:val="555555"/>
        </w:rPr>
        <w:t>Before signing any AI vendor contract, work through each question. Mark Pass or Fail. Any question you cannot answer is automatically a Fail — the burden of proof is on the vendor, not you.</w:t>
      </w:r>
    </w:p>
    <w:p w14:paraId="477E83D5" w14:textId="77777777" w:rsidR="00823FB5" w:rsidRDefault="00FE6191">
      <w:pPr>
        <w:spacing w:before="60" w:after="40"/>
      </w:pPr>
      <w:r>
        <w:rPr>
          <w:color w:val="555555"/>
        </w:rPr>
        <w:t>Scoring: 18–20 passes = low risk. 15–17 = moderate risk, negotiate improvements. Below 15 = significant risk, reconsider.</w:t>
      </w:r>
    </w:p>
    <w:p w14:paraId="477E83D6" w14:textId="77777777" w:rsidR="00823FB5" w:rsidRDefault="00823FB5">
      <w:pPr>
        <w:spacing w:before="60" w:after="40"/>
      </w:pPr>
    </w:p>
    <w:p w14:paraId="477E83D7" w14:textId="77777777" w:rsidR="00823FB5" w:rsidRDefault="00FE6191">
      <w:pPr>
        <w:spacing w:before="240" w:after="120"/>
      </w:pPr>
      <w:r>
        <w:rPr>
          <w:b/>
          <w:bCs/>
          <w:color w:val="1A1A2E"/>
          <w:sz w:val="28"/>
          <w:szCs w:val="28"/>
        </w:rPr>
        <w:t>Vendor Details</w:t>
      </w:r>
    </w:p>
    <w:p w14:paraId="477E83D8" w14:textId="77777777" w:rsidR="00823FB5" w:rsidRDefault="00FE6191">
      <w:pPr>
        <w:spacing w:before="60" w:after="40"/>
      </w:pPr>
      <w:r>
        <w:rPr>
          <w:color w:val="555555"/>
        </w:rPr>
        <w:t>Vendor Name: ____________________________    Product: ____________________________</w:t>
      </w:r>
    </w:p>
    <w:p w14:paraId="477E83D9" w14:textId="77777777" w:rsidR="00823FB5" w:rsidRDefault="00FE6191">
      <w:pPr>
        <w:spacing w:before="60" w:after="40"/>
      </w:pPr>
      <w:r>
        <w:rPr>
          <w:color w:val="555555"/>
        </w:rPr>
        <w:t>Date Evaluated: ______________    Evaluated By: ____________________________</w:t>
      </w:r>
    </w:p>
    <w:p w14:paraId="477E83DA" w14:textId="77777777" w:rsidR="00823FB5" w:rsidRDefault="00823FB5">
      <w:pPr>
        <w:spacing w:before="60" w:after="4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5260"/>
        <w:gridCol w:w="1100"/>
        <w:gridCol w:w="1100"/>
      </w:tblGrid>
      <w:tr w:rsidR="00823FB5" w14:paraId="477E83D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DB" w14:textId="77777777" w:rsidR="00823FB5" w:rsidRDefault="00FE6191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DC" w14:textId="77777777" w:rsidR="00823FB5" w:rsidRDefault="00FE6191">
            <w:r>
              <w:rPr>
                <w:b/>
                <w:bCs/>
                <w:color w:val="FFFFFF"/>
                <w:sz w:val="18"/>
                <w:szCs w:val="18"/>
              </w:rPr>
              <w:t>Question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DD" w14:textId="77777777" w:rsidR="00823FB5" w:rsidRDefault="00FE6191">
            <w:r>
              <w:rPr>
                <w:b/>
                <w:bCs/>
                <w:color w:val="FFFFFF"/>
                <w:sz w:val="18"/>
                <w:szCs w:val="18"/>
              </w:rPr>
              <w:t>Pass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DE" w14:textId="77777777" w:rsidR="00823FB5" w:rsidRDefault="00FE6191">
            <w:r>
              <w:rPr>
                <w:b/>
                <w:bCs/>
                <w:color w:val="FFFFFF"/>
                <w:sz w:val="18"/>
                <w:szCs w:val="18"/>
              </w:rPr>
              <w:t>Fail</w:t>
            </w:r>
          </w:p>
        </w:tc>
      </w:tr>
      <w:tr w:rsidR="00823FB5" w14:paraId="477E83E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0" w14:textId="77777777" w:rsidR="00823FB5" w:rsidRDefault="00FE6191">
            <w:r>
              <w:rPr>
                <w:color w:val="555555"/>
                <w:sz w:val="18"/>
                <w:szCs w:val="18"/>
              </w:rPr>
              <w:t>Data &amp; Privacy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1" w14:textId="77777777" w:rsidR="00823FB5" w:rsidRDefault="00FE6191">
            <w:r>
              <w:rPr>
                <w:color w:val="555555"/>
                <w:sz w:val="18"/>
                <w:szCs w:val="18"/>
              </w:rPr>
              <w:t>Where is patient data stored? (Country/jurisdiction)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2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3" w14:textId="77777777" w:rsidR="00823FB5" w:rsidRDefault="00823FB5"/>
        </w:tc>
      </w:tr>
      <w:tr w:rsidR="00823FB5" w14:paraId="477E83E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5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6" w14:textId="77777777" w:rsidR="00823FB5" w:rsidRDefault="00FE6191">
            <w:r>
              <w:rPr>
                <w:color w:val="555555"/>
                <w:sz w:val="18"/>
                <w:szCs w:val="18"/>
              </w:rPr>
              <w:t>Who has access to your practice’s data?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7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8" w14:textId="77777777" w:rsidR="00823FB5" w:rsidRDefault="00823FB5"/>
        </w:tc>
      </w:tr>
      <w:tr w:rsidR="00823FB5" w14:paraId="477E83E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A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B" w14:textId="77777777" w:rsidR="00823FB5" w:rsidRDefault="00FE6191">
            <w:r>
              <w:rPr>
                <w:color w:val="555555"/>
                <w:sz w:val="18"/>
                <w:szCs w:val="18"/>
              </w:rPr>
              <w:t>Is data encrypted at rest and in transit?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C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D" w14:textId="77777777" w:rsidR="00823FB5" w:rsidRDefault="00823FB5"/>
        </w:tc>
      </w:tr>
      <w:tr w:rsidR="00823FB5" w14:paraId="477E83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EF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0" w14:textId="77777777" w:rsidR="00823FB5" w:rsidRDefault="00FE6191">
            <w:r>
              <w:rPr>
                <w:color w:val="555555"/>
                <w:sz w:val="18"/>
                <w:szCs w:val="18"/>
              </w:rPr>
              <w:t>Can you export all your data if you cancel?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1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2" w14:textId="77777777" w:rsidR="00823FB5" w:rsidRDefault="00823FB5"/>
        </w:tc>
      </w:tr>
      <w:tr w:rsidR="00823FB5" w14:paraId="477E83F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4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5" w14:textId="77777777" w:rsidR="00823FB5" w:rsidRDefault="00FE6191">
            <w:r>
              <w:rPr>
                <w:color w:val="555555"/>
                <w:sz w:val="18"/>
                <w:szCs w:val="18"/>
              </w:rPr>
              <w:t>Does the vendor comply with Australian Privacy Act 1988 and APPs?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6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7" w14:textId="77777777" w:rsidR="00823FB5" w:rsidRDefault="00823FB5"/>
        </w:tc>
      </w:tr>
      <w:tr w:rsidR="00823FB5" w14:paraId="477E83F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9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A" w14:textId="77777777" w:rsidR="00823FB5" w:rsidRDefault="00FE6191">
            <w:r>
              <w:rPr>
                <w:color w:val="555555"/>
                <w:sz w:val="18"/>
                <w:szCs w:val="18"/>
              </w:rPr>
              <w:t>Is there a clear data processing agreement available?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B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C" w14:textId="77777777" w:rsidR="00823FB5" w:rsidRDefault="00823FB5"/>
        </w:tc>
      </w:tr>
      <w:tr w:rsidR="00823FB5" w14:paraId="477E840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E" w14:textId="77777777" w:rsidR="00823FB5" w:rsidRDefault="00FE6191">
            <w:r>
              <w:rPr>
                <w:color w:val="555555"/>
                <w:sz w:val="18"/>
                <w:szCs w:val="18"/>
              </w:rPr>
              <w:t>Contract Terms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3FF" w14:textId="77777777" w:rsidR="00823FB5" w:rsidRDefault="00FE6191">
            <w:r>
              <w:rPr>
                <w:color w:val="555555"/>
                <w:sz w:val="18"/>
                <w:szCs w:val="18"/>
              </w:rPr>
              <w:t>Is there a genuine free trial period (minimum 30 days)?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0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1" w14:textId="77777777" w:rsidR="00823FB5" w:rsidRDefault="00823FB5"/>
        </w:tc>
      </w:tr>
      <w:tr w:rsidR="00823FB5" w14:paraId="477E840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3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4" w14:textId="77777777" w:rsidR="00823FB5" w:rsidRDefault="00FE6191">
            <w:r>
              <w:rPr>
                <w:color w:val="555555"/>
                <w:sz w:val="18"/>
                <w:szCs w:val="18"/>
              </w:rPr>
              <w:t>Are pricing terms transparent with no hidden fees?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5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6" w14:textId="77777777" w:rsidR="00823FB5" w:rsidRDefault="00823FB5"/>
        </w:tc>
      </w:tr>
      <w:tr w:rsidR="00823FB5" w14:paraId="477E840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8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9" w14:textId="77777777" w:rsidR="00823FB5" w:rsidRDefault="00FE6191">
            <w:r>
              <w:rPr>
                <w:color w:val="555555"/>
                <w:sz w:val="18"/>
                <w:szCs w:val="18"/>
              </w:rPr>
              <w:t>Is there a clear exit clause with defined data portability?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A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B" w14:textId="77777777" w:rsidR="00823FB5" w:rsidRDefault="00823FB5"/>
        </w:tc>
      </w:tr>
      <w:tr w:rsidR="00823FB5" w14:paraId="477E841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D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E" w14:textId="77777777" w:rsidR="00823FB5" w:rsidRDefault="00FE6191">
            <w:r>
              <w:rPr>
                <w:color w:val="555555"/>
                <w:sz w:val="18"/>
                <w:szCs w:val="18"/>
              </w:rPr>
              <w:t>Are contract terms month-to-month or annual with early exit?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0F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0" w14:textId="77777777" w:rsidR="00823FB5" w:rsidRDefault="00823FB5"/>
        </w:tc>
      </w:tr>
      <w:tr w:rsidR="00823FB5" w14:paraId="477E841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2" w14:textId="77777777" w:rsidR="00823FB5" w:rsidRDefault="00FE6191">
            <w:r>
              <w:rPr>
                <w:color w:val="555555"/>
                <w:sz w:val="18"/>
                <w:szCs w:val="18"/>
              </w:rPr>
              <w:t>Integration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3" w14:textId="77777777" w:rsidR="00823FB5" w:rsidRDefault="00FE6191">
            <w:r>
              <w:rPr>
                <w:color w:val="555555"/>
                <w:sz w:val="18"/>
                <w:szCs w:val="18"/>
              </w:rPr>
              <w:t>Does it integrate with your current PMS?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4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5" w14:textId="77777777" w:rsidR="00823FB5" w:rsidRDefault="00823FB5"/>
        </w:tc>
      </w:tr>
      <w:tr w:rsidR="00823FB5" w14:paraId="477E841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7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8" w14:textId="77777777" w:rsidR="00823FB5" w:rsidRDefault="00FE6191">
            <w:r>
              <w:rPr>
                <w:color w:val="555555"/>
                <w:sz w:val="18"/>
                <w:szCs w:val="18"/>
              </w:rPr>
              <w:t>Has the vendor demonstrated integration with Australian dental software?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9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A" w14:textId="77777777" w:rsidR="00823FB5" w:rsidRDefault="00823FB5"/>
        </w:tc>
      </w:tr>
      <w:tr w:rsidR="00823FB5" w14:paraId="477E842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C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D" w14:textId="77777777" w:rsidR="00823FB5" w:rsidRDefault="00FE6191">
            <w:r>
              <w:rPr>
                <w:color w:val="555555"/>
                <w:sz w:val="18"/>
                <w:szCs w:val="18"/>
              </w:rPr>
              <w:t>Will implementation require changes to existing workflows?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E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1F" w14:textId="77777777" w:rsidR="00823FB5" w:rsidRDefault="00823FB5"/>
        </w:tc>
      </w:tr>
      <w:tr w:rsidR="00823FB5" w14:paraId="477E842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1" w14:textId="77777777" w:rsidR="00823FB5" w:rsidRDefault="00FE6191">
            <w:r>
              <w:rPr>
                <w:color w:val="555555"/>
                <w:sz w:val="18"/>
                <w:szCs w:val="18"/>
              </w:rPr>
              <w:t>Support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2" w14:textId="77777777" w:rsidR="00823FB5" w:rsidRDefault="00FE6191">
            <w:r>
              <w:rPr>
                <w:color w:val="555555"/>
                <w:sz w:val="18"/>
                <w:szCs w:val="18"/>
              </w:rPr>
              <w:t>What onboarding and training is included?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3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4" w14:textId="77777777" w:rsidR="00823FB5" w:rsidRDefault="00823FB5"/>
        </w:tc>
      </w:tr>
      <w:tr w:rsidR="00823FB5" w14:paraId="477E842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6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7" w14:textId="77777777" w:rsidR="00823FB5" w:rsidRDefault="00FE6191">
            <w:r>
              <w:rPr>
                <w:color w:val="555555"/>
                <w:sz w:val="18"/>
                <w:szCs w:val="18"/>
              </w:rPr>
              <w:t>Is ongoing support available in Australian business hours?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8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9" w14:textId="77777777" w:rsidR="00823FB5" w:rsidRDefault="00823FB5"/>
        </w:tc>
      </w:tr>
      <w:tr w:rsidR="00823FB5" w14:paraId="477E842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B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C" w14:textId="77777777" w:rsidR="00823FB5" w:rsidRDefault="00FE6191">
            <w:r>
              <w:rPr>
                <w:color w:val="555555"/>
                <w:sz w:val="18"/>
                <w:szCs w:val="18"/>
              </w:rPr>
              <w:t>What is the average response time for support issues?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D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2E" w14:textId="77777777" w:rsidR="00823FB5" w:rsidRDefault="00823FB5"/>
        </w:tc>
      </w:tr>
      <w:tr w:rsidR="00823FB5" w14:paraId="477E843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0" w14:textId="77777777" w:rsidR="00823FB5" w:rsidRDefault="00FE6191">
            <w:r>
              <w:rPr>
                <w:color w:val="555555"/>
                <w:sz w:val="18"/>
                <w:szCs w:val="18"/>
              </w:rPr>
              <w:t>Evidence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1" w14:textId="77777777" w:rsidR="00823FB5" w:rsidRDefault="00FE6191">
            <w:r>
              <w:rPr>
                <w:color w:val="555555"/>
                <w:sz w:val="18"/>
                <w:szCs w:val="18"/>
              </w:rPr>
              <w:t>Can the vendor provide case studies from similar-sized Australian practices?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2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3" w14:textId="77777777" w:rsidR="00823FB5" w:rsidRDefault="00823FB5"/>
        </w:tc>
      </w:tr>
      <w:tr w:rsidR="00823FB5" w14:paraId="477E84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5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6" w14:textId="77777777" w:rsidR="00823FB5" w:rsidRDefault="00FE6191">
            <w:r>
              <w:rPr>
                <w:color w:val="555555"/>
                <w:sz w:val="18"/>
                <w:szCs w:val="18"/>
              </w:rPr>
              <w:t>What is their customer churn rate in the first 12 months?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7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8" w14:textId="77777777" w:rsidR="00823FB5" w:rsidRDefault="00823FB5"/>
        </w:tc>
      </w:tr>
      <w:tr w:rsidR="00823FB5" w14:paraId="477E843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A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B" w14:textId="77777777" w:rsidR="00823FB5" w:rsidRDefault="00FE6191">
            <w:r>
              <w:rPr>
                <w:color w:val="555555"/>
                <w:sz w:val="18"/>
                <w:szCs w:val="18"/>
              </w:rPr>
              <w:t>Can you speak to current customers as references?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C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D" w14:textId="77777777" w:rsidR="00823FB5" w:rsidRDefault="00823FB5"/>
        </w:tc>
      </w:tr>
      <w:tr w:rsidR="00823FB5" w14:paraId="477E84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3F" w14:textId="77777777" w:rsidR="00823FB5" w:rsidRDefault="00FE6191">
            <w:r>
              <w:rPr>
                <w:color w:val="555555"/>
                <w:sz w:val="18"/>
                <w:szCs w:val="18"/>
              </w:rPr>
              <w:t>Red Flags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0" w14:textId="77777777" w:rsidR="00823FB5" w:rsidRDefault="00FE6191">
            <w:r>
              <w:rPr>
                <w:color w:val="555555"/>
                <w:sz w:val="18"/>
                <w:szCs w:val="18"/>
              </w:rPr>
              <w:t>Does the vendor use pressure tactics (“limited time offer”)?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1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2" w14:textId="77777777" w:rsidR="00823FB5" w:rsidRDefault="00823FB5"/>
        </w:tc>
      </w:tr>
      <w:tr w:rsidR="00823FB5" w14:paraId="477E844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4" w14:textId="77777777" w:rsidR="00823FB5" w:rsidRDefault="00823FB5"/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5" w14:textId="77777777" w:rsidR="00823FB5" w:rsidRDefault="00FE6191">
            <w:r>
              <w:rPr>
                <w:color w:val="555555"/>
                <w:sz w:val="18"/>
                <w:szCs w:val="18"/>
              </w:rPr>
              <w:t>TOTAL PASSES: ___ / 20   —   Below 15 = significant risk. Reconsider.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6" w14:textId="77777777" w:rsidR="00823FB5" w:rsidRDefault="00823FB5"/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8447" w14:textId="77777777" w:rsidR="00823FB5" w:rsidRDefault="00823FB5"/>
        </w:tc>
      </w:tr>
    </w:tbl>
    <w:p w14:paraId="477E8449" w14:textId="77777777" w:rsidR="00823FB5" w:rsidRDefault="00823FB5">
      <w:pPr>
        <w:spacing w:before="60" w:after="40"/>
      </w:pPr>
    </w:p>
    <w:p w14:paraId="477E844A" w14:textId="77777777" w:rsidR="00823FB5" w:rsidRDefault="00FE6191">
      <w:pPr>
        <w:spacing w:before="180" w:after="80"/>
      </w:pPr>
      <w:r>
        <w:rPr>
          <w:b/>
          <w:bCs/>
          <w:color w:val="1A1A2E"/>
          <w:sz w:val="24"/>
          <w:szCs w:val="24"/>
        </w:rPr>
        <w:t>Critical Questions to Ask in Every Vendor Meeting</w:t>
      </w:r>
    </w:p>
    <w:p w14:paraId="477E844B" w14:textId="77777777" w:rsidR="00823FB5" w:rsidRDefault="00FE6191">
      <w:pPr>
        <w:spacing w:before="60" w:after="40"/>
      </w:pPr>
      <w:r>
        <w:rPr>
          <w:color w:val="555555"/>
        </w:rPr>
        <w:t>1. What happens to my patient data if I cancel the service?</w:t>
      </w:r>
    </w:p>
    <w:p w14:paraId="477E844C" w14:textId="77777777" w:rsidR="00823FB5" w:rsidRDefault="00FE6191">
      <w:pPr>
        <w:spacing w:before="60" w:after="40"/>
      </w:pPr>
      <w:r>
        <w:rPr>
          <w:color w:val="555555"/>
        </w:rPr>
        <w:t>2. Where exactly is data stored and under which jurisdiction?</w:t>
      </w:r>
    </w:p>
    <w:p w14:paraId="477E844D" w14:textId="77777777" w:rsidR="00823FB5" w:rsidRDefault="00FE6191">
      <w:pPr>
        <w:spacing w:before="60" w:after="40"/>
      </w:pPr>
      <w:r>
        <w:rPr>
          <w:color w:val="555555"/>
        </w:rPr>
        <w:t>3. Can I speak with three current customers of similar practice size?</w:t>
      </w:r>
    </w:p>
    <w:p w14:paraId="477E844E" w14:textId="77777777" w:rsidR="00823FB5" w:rsidRDefault="00FE6191">
      <w:pPr>
        <w:spacing w:before="60" w:after="40"/>
      </w:pPr>
      <w:r>
        <w:rPr>
          <w:color w:val="555555"/>
        </w:rPr>
        <w:lastRenderedPageBreak/>
        <w:t>4. What is your customer retention rate after 12 months?</w:t>
      </w:r>
    </w:p>
    <w:p w14:paraId="477E844F" w14:textId="77777777" w:rsidR="00823FB5" w:rsidRDefault="00FE6191">
      <w:pPr>
        <w:spacing w:before="60" w:after="40"/>
      </w:pPr>
      <w:r>
        <w:rPr>
          <w:color w:val="555555"/>
        </w:rPr>
        <w:t>5. How do you handle patient consent for AI processing of health information under Australian law?</w:t>
      </w:r>
    </w:p>
    <w:p w14:paraId="477E8450" w14:textId="77777777" w:rsidR="00823FB5" w:rsidRDefault="00823FB5">
      <w:pPr>
        <w:spacing w:before="60" w:after="40"/>
      </w:pPr>
    </w:p>
    <w:p w14:paraId="477E8451" w14:textId="77777777" w:rsidR="00823FB5" w:rsidRDefault="00FE6191">
      <w:pPr>
        <w:spacing w:before="60" w:after="40"/>
      </w:pPr>
      <w:r>
        <w:rPr>
          <w:b/>
          <w:bCs/>
          <w:i/>
          <w:iCs/>
          <w:color w:val="555555"/>
        </w:rPr>
        <w:t>If the vendor cannot answer all five clearly and confidently, that tells you everything you need to know.</w:t>
      </w:r>
    </w:p>
    <w:sectPr w:rsidR="00823FB5">
      <w:head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8457" w14:textId="77777777" w:rsidR="00FE6191" w:rsidRDefault="00FE6191">
      <w:r>
        <w:separator/>
      </w:r>
    </w:p>
  </w:endnote>
  <w:endnote w:type="continuationSeparator" w:id="0">
    <w:p w14:paraId="477E8459" w14:textId="77777777" w:rsidR="00FE6191" w:rsidRDefault="00F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8453" w14:textId="77777777" w:rsidR="00FE6191" w:rsidRDefault="00FE6191">
      <w:r>
        <w:separator/>
      </w:r>
    </w:p>
  </w:footnote>
  <w:footnote w:type="continuationSeparator" w:id="0">
    <w:p w14:paraId="477E8455" w14:textId="77777777" w:rsidR="00FE6191" w:rsidRDefault="00FE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8452" w14:textId="75CE9BCB" w:rsidR="00823FB5" w:rsidRDefault="00FE6191">
    <w:pPr>
      <w:jc w:val="right"/>
    </w:pPr>
    <w:r>
      <w:rPr>
        <w:i/>
        <w:iCs/>
        <w:color w:val="007A87"/>
        <w:sz w:val="16"/>
        <w:szCs w:val="16"/>
      </w:rPr>
      <w:t xml:space="preserve">AI Vendor Red Flag Checklist | ADX 2026 | </w:t>
    </w:r>
    <w:r w:rsidR="00A101B7">
      <w:rPr>
        <w:i/>
        <w:iCs/>
        <w:color w:val="007A87"/>
        <w:sz w:val="16"/>
        <w:szCs w:val="16"/>
      </w:rPr>
      <w:t>Centaur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41AD"/>
    <w:multiLevelType w:val="hybridMultilevel"/>
    <w:tmpl w:val="BCEAD384"/>
    <w:lvl w:ilvl="0" w:tplc="2190E0D8">
      <w:start w:val="1"/>
      <w:numFmt w:val="bullet"/>
      <w:lvlText w:val="●"/>
      <w:lvlJc w:val="left"/>
      <w:pPr>
        <w:ind w:left="720" w:hanging="360"/>
      </w:pPr>
    </w:lvl>
    <w:lvl w:ilvl="1" w:tplc="6F92BEFE">
      <w:start w:val="1"/>
      <w:numFmt w:val="bullet"/>
      <w:lvlText w:val="○"/>
      <w:lvlJc w:val="left"/>
      <w:pPr>
        <w:ind w:left="1440" w:hanging="360"/>
      </w:pPr>
    </w:lvl>
    <w:lvl w:ilvl="2" w:tplc="A35EFF94">
      <w:start w:val="1"/>
      <w:numFmt w:val="bullet"/>
      <w:lvlText w:val="■"/>
      <w:lvlJc w:val="left"/>
      <w:pPr>
        <w:ind w:left="2160" w:hanging="360"/>
      </w:pPr>
    </w:lvl>
    <w:lvl w:ilvl="3" w:tplc="78A4C67A">
      <w:start w:val="1"/>
      <w:numFmt w:val="bullet"/>
      <w:lvlText w:val="●"/>
      <w:lvlJc w:val="left"/>
      <w:pPr>
        <w:ind w:left="2880" w:hanging="360"/>
      </w:pPr>
    </w:lvl>
    <w:lvl w:ilvl="4" w:tplc="BD029F8A">
      <w:start w:val="1"/>
      <w:numFmt w:val="bullet"/>
      <w:lvlText w:val="○"/>
      <w:lvlJc w:val="left"/>
      <w:pPr>
        <w:ind w:left="3600" w:hanging="360"/>
      </w:pPr>
    </w:lvl>
    <w:lvl w:ilvl="5" w:tplc="19C86F70">
      <w:start w:val="1"/>
      <w:numFmt w:val="bullet"/>
      <w:lvlText w:val="■"/>
      <w:lvlJc w:val="left"/>
      <w:pPr>
        <w:ind w:left="4320" w:hanging="360"/>
      </w:pPr>
    </w:lvl>
    <w:lvl w:ilvl="6" w:tplc="9B94F8E8">
      <w:start w:val="1"/>
      <w:numFmt w:val="bullet"/>
      <w:lvlText w:val="●"/>
      <w:lvlJc w:val="left"/>
      <w:pPr>
        <w:ind w:left="5040" w:hanging="360"/>
      </w:pPr>
    </w:lvl>
    <w:lvl w:ilvl="7" w:tplc="8FECD2D6">
      <w:start w:val="1"/>
      <w:numFmt w:val="bullet"/>
      <w:lvlText w:val="●"/>
      <w:lvlJc w:val="left"/>
      <w:pPr>
        <w:ind w:left="5760" w:hanging="360"/>
      </w:pPr>
    </w:lvl>
    <w:lvl w:ilvl="8" w:tplc="F274F204">
      <w:start w:val="1"/>
      <w:numFmt w:val="bullet"/>
      <w:lvlText w:val="●"/>
      <w:lvlJc w:val="left"/>
      <w:pPr>
        <w:ind w:left="6480" w:hanging="360"/>
      </w:pPr>
    </w:lvl>
  </w:abstractNum>
  <w:num w:numId="1" w16cid:durableId="9638508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B5"/>
    <w:rsid w:val="00823FB5"/>
    <w:rsid w:val="00895E1E"/>
    <w:rsid w:val="00A101B7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83CF"/>
  <w15:docId w15:val="{4DB529B5-55CC-43C8-BABD-C691BA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1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1B7"/>
  </w:style>
  <w:style w:type="paragraph" w:styleId="Footer">
    <w:name w:val="footer"/>
    <w:basedOn w:val="Normal"/>
    <w:link w:val="FooterChar"/>
    <w:uiPriority w:val="99"/>
    <w:unhideWhenUsed/>
    <w:rsid w:val="00A10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2038</Characters>
  <Application>Microsoft Office Word</Application>
  <DocSecurity>0</DocSecurity>
  <Lines>113</Lines>
  <Paragraphs>102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Vendor Red Flag Checklist</dc:title>
  <dc:creator>Sean Perera</dc:creator>
  <cp:lastModifiedBy>Sean Perera</cp:lastModifiedBy>
  <cp:revision>2</cp:revision>
  <dcterms:created xsi:type="dcterms:W3CDTF">2026-03-08T13:19:00Z</dcterms:created>
  <dcterms:modified xsi:type="dcterms:W3CDTF">2026-03-08T13:19:00Z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060ee399-7c3c-467d-b969-a8dfe3724d54</vt:lpwstr>
  </property>
</Properties>
</file>