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5D3F1" w14:textId="77777777" w:rsidR="00C85420" w:rsidRDefault="00220307">
      <w:pPr>
        <w:spacing w:before="1800"/>
        <w:jc w:val="center"/>
      </w:pPr>
      <w:r>
        <w:rPr>
          <w:b/>
          <w:bCs/>
          <w:color w:val="007A87"/>
          <w:sz w:val="52"/>
          <w:szCs w:val="52"/>
        </w:rPr>
        <w:t>SCOPE</w:t>
      </w:r>
    </w:p>
    <w:p w14:paraId="5565D3F2" w14:textId="77777777" w:rsidR="00C85420" w:rsidRDefault="00220307">
      <w:pPr>
        <w:jc w:val="center"/>
      </w:pPr>
      <w:r>
        <w:rPr>
          <w:color w:val="1A1A2E"/>
          <w:sz w:val="32"/>
          <w:szCs w:val="32"/>
        </w:rPr>
        <w:t>AI Readiness Assessment</w:t>
      </w:r>
    </w:p>
    <w:p w14:paraId="5565D3F3" w14:textId="77777777" w:rsidR="00C85420" w:rsidRDefault="00220307">
      <w:pPr>
        <w:spacing w:before="200"/>
        <w:jc w:val="center"/>
      </w:pPr>
      <w:r>
        <w:rPr>
          <w:color w:val="555555"/>
          <w:sz w:val="24"/>
          <w:szCs w:val="24"/>
        </w:rPr>
        <w:t>for Dental Practices</w:t>
      </w:r>
    </w:p>
    <w:p w14:paraId="5565D3F4" w14:textId="1E83A556" w:rsidR="00C85420" w:rsidRDefault="00220307">
      <w:pPr>
        <w:spacing w:before="400"/>
        <w:jc w:val="center"/>
      </w:pPr>
      <w:r>
        <w:rPr>
          <w:i/>
          <w:iCs/>
          <w:color w:val="555555"/>
        </w:rPr>
        <w:t xml:space="preserve">Developed by </w:t>
      </w:r>
      <w:r w:rsidR="00624819">
        <w:rPr>
          <w:i/>
          <w:iCs/>
          <w:color w:val="555555"/>
        </w:rPr>
        <w:t>Centaur</w:t>
      </w:r>
      <w:r>
        <w:rPr>
          <w:i/>
          <w:iCs/>
          <w:color w:val="555555"/>
        </w:rPr>
        <w:t xml:space="preserve"> | ADX 2026</w:t>
      </w:r>
    </w:p>
    <w:p w14:paraId="5565D3F5" w14:textId="77777777" w:rsidR="00C85420" w:rsidRDefault="00220307">
      <w:pPr>
        <w:spacing w:before="600"/>
        <w:jc w:val="center"/>
      </w:pPr>
      <w:r>
        <w:rPr>
          <w:color w:val="555555"/>
        </w:rPr>
        <w:t>Practice Name: ____________________________    Date: ______________</w:t>
      </w:r>
    </w:p>
    <w:p w14:paraId="5565D3F6" w14:textId="77777777" w:rsidR="00C85420" w:rsidRDefault="00220307">
      <w:r>
        <w:br w:type="page"/>
      </w:r>
    </w:p>
    <w:p w14:paraId="5565D3F7" w14:textId="77777777" w:rsidR="00C85420" w:rsidRDefault="00220307">
      <w:pPr>
        <w:pStyle w:val="Heading1"/>
        <w:spacing w:before="240" w:after="120"/>
      </w:pPr>
      <w:r>
        <w:rPr>
          <w:b/>
          <w:bCs/>
          <w:color w:val="1A1A2E"/>
          <w:sz w:val="28"/>
          <w:szCs w:val="28"/>
        </w:rPr>
        <w:lastRenderedPageBreak/>
        <w:t>How to Use This Assessment</w:t>
      </w:r>
    </w:p>
    <w:p w14:paraId="5565D3F8" w14:textId="77777777" w:rsidR="00C85420" w:rsidRDefault="00220307">
      <w:pPr>
        <w:spacing w:before="60" w:after="40"/>
      </w:pPr>
      <w:r>
        <w:rPr>
          <w:color w:val="555555"/>
        </w:rPr>
        <w:t>Rate each statement from 1 to 5 based on how accurately it describes your practice right now. Be honest — this is a diagnostic tool, not a test. There are no wrong answers, only useful information.</w:t>
      </w:r>
    </w:p>
    <w:p w14:paraId="5565D3F9" w14:textId="77777777" w:rsidR="00C85420" w:rsidRDefault="00C85420">
      <w:pPr>
        <w:spacing w:before="60" w:after="40"/>
      </w:pPr>
    </w:p>
    <w:p w14:paraId="5565D3FA" w14:textId="77777777" w:rsidR="00C85420" w:rsidRDefault="00220307">
      <w:pPr>
        <w:spacing w:before="60" w:after="40"/>
        <w:rPr>
          <w:i/>
          <w:iCs/>
        </w:rPr>
      </w:pPr>
      <w:r>
        <w:rPr>
          <w:i/>
          <w:iCs/>
          <w:color w:val="555555"/>
        </w:rPr>
        <w:t>1 = Strongly disagree / Not at all    2 = Disagree / Rarely    3 = Neutral / Sometimes    4 = Agree / Mostly    5 = Strongly agree / Always</w:t>
      </w:r>
    </w:p>
    <w:p w14:paraId="5565D3FB" w14:textId="77777777" w:rsidR="00C85420" w:rsidRDefault="00C85420">
      <w:pPr>
        <w:spacing w:before="60" w:after="40"/>
      </w:pPr>
    </w:p>
    <w:p w14:paraId="5565D3FC" w14:textId="77777777" w:rsidR="00C85420" w:rsidRDefault="00220307">
      <w:pPr>
        <w:spacing w:before="60" w:after="40"/>
      </w:pPr>
      <w:r>
        <w:rPr>
          <w:color w:val="555555"/>
        </w:rPr>
        <w:t>Total each section, then use the scoring guide on the final page to determine your readiness level.</w:t>
      </w:r>
    </w:p>
    <w:p w14:paraId="5565D3FD" w14:textId="77777777" w:rsidR="00C85420" w:rsidRDefault="00C85420">
      <w:pPr>
        <w:spacing w:before="60" w:after="40"/>
      </w:pPr>
    </w:p>
    <w:p w14:paraId="5565D3FE" w14:textId="77777777" w:rsidR="00C85420" w:rsidRDefault="00220307">
      <w:pPr>
        <w:pStyle w:val="Heading2"/>
        <w:spacing w:before="240" w:after="120"/>
      </w:pPr>
      <w:r>
        <w:rPr>
          <w:b/>
          <w:bCs/>
          <w:color w:val="1A1A2E"/>
          <w:sz w:val="24"/>
          <w:szCs w:val="24"/>
        </w:rPr>
        <w:t>S — Stability Check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7160"/>
        <w:gridCol w:w="1200"/>
      </w:tblGrid>
      <w:tr w:rsidR="00C85420" w14:paraId="5565D40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A8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3FF" w14:textId="77777777" w:rsidR="00C85420" w:rsidRDefault="00220307">
            <w:r>
              <w:rPr>
                <w:b/>
                <w:bCs/>
                <w:color w:val="FFFFFF"/>
                <w:sz w:val="18"/>
                <w:szCs w:val="18"/>
              </w:rPr>
              <w:t>#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A8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00" w14:textId="77777777" w:rsidR="00C85420" w:rsidRDefault="00220307">
            <w:r>
              <w:rPr>
                <w:b/>
                <w:bCs/>
                <w:color w:val="FFFFFF"/>
                <w:sz w:val="18"/>
                <w:szCs w:val="18"/>
              </w:rPr>
              <w:t>Statement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A8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01" w14:textId="77777777" w:rsidR="00C85420" w:rsidRDefault="00220307">
            <w:r>
              <w:rPr>
                <w:b/>
                <w:bCs/>
                <w:color w:val="FFFFFF"/>
                <w:sz w:val="18"/>
                <w:szCs w:val="18"/>
              </w:rPr>
              <w:t>Score</w:t>
            </w:r>
          </w:p>
        </w:tc>
      </w:tr>
      <w:tr w:rsidR="00C85420" w14:paraId="5565D40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03" w14:textId="77777777" w:rsidR="00C85420" w:rsidRDefault="00220307">
            <w:r>
              <w:rPr>
                <w:color w:val="1A1A2E"/>
                <w:sz w:val="18"/>
                <w:szCs w:val="18"/>
              </w:rPr>
              <w:t>S1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04" w14:textId="77777777" w:rsidR="00C85420" w:rsidRDefault="00220307">
            <w:r>
              <w:rPr>
                <w:color w:val="555555"/>
                <w:sz w:val="18"/>
                <w:szCs w:val="18"/>
              </w:rPr>
              <w:t>Our key workflows (booking, billing, recalls, treatment planning) are documented in writing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05" w14:textId="77777777" w:rsidR="00C85420" w:rsidRDefault="00220307">
            <w:r>
              <w:rPr>
                <w:color w:val="AAAAAA"/>
                <w:sz w:val="18"/>
                <w:szCs w:val="18"/>
              </w:rPr>
              <w:t>/ 5</w:t>
            </w:r>
          </w:p>
        </w:tc>
      </w:tr>
      <w:tr w:rsidR="00C85420" w14:paraId="5565D40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07" w14:textId="77777777" w:rsidR="00C85420" w:rsidRDefault="00220307">
            <w:r>
              <w:rPr>
                <w:color w:val="1A1A2E"/>
                <w:sz w:val="18"/>
                <w:szCs w:val="18"/>
              </w:rPr>
              <w:t>S2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08" w14:textId="77777777" w:rsidR="00C85420" w:rsidRDefault="00220307">
            <w:r>
              <w:rPr>
                <w:color w:val="555555"/>
                <w:sz w:val="18"/>
                <w:szCs w:val="18"/>
              </w:rPr>
              <w:t>Staff follow consistent processes regardless of who is on shift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09" w14:textId="77777777" w:rsidR="00C85420" w:rsidRDefault="00220307">
            <w:r>
              <w:rPr>
                <w:color w:val="AAAAAA"/>
                <w:sz w:val="18"/>
                <w:szCs w:val="18"/>
              </w:rPr>
              <w:t>/ 5</w:t>
            </w:r>
          </w:p>
        </w:tc>
      </w:tr>
      <w:tr w:rsidR="00C85420" w14:paraId="5565D40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0B" w14:textId="77777777" w:rsidR="00C85420" w:rsidRDefault="00220307">
            <w:r>
              <w:rPr>
                <w:color w:val="1A1A2E"/>
                <w:sz w:val="18"/>
                <w:szCs w:val="18"/>
              </w:rPr>
              <w:t>S3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0C" w14:textId="77777777" w:rsidR="00C85420" w:rsidRDefault="00220307">
            <w:r>
              <w:rPr>
                <w:color w:val="555555"/>
                <w:sz w:val="18"/>
                <w:szCs w:val="18"/>
              </w:rPr>
              <w:t>We can identify and quantify our top three operational pain points with data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0D" w14:textId="77777777" w:rsidR="00C85420" w:rsidRDefault="00220307">
            <w:r>
              <w:rPr>
                <w:color w:val="AAAAAA"/>
                <w:sz w:val="18"/>
                <w:szCs w:val="18"/>
              </w:rPr>
              <w:t>/ 5</w:t>
            </w:r>
          </w:p>
        </w:tc>
      </w:tr>
      <w:tr w:rsidR="00C85420" w14:paraId="5565D41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0F" w14:textId="77777777" w:rsidR="00C85420" w:rsidRDefault="00220307">
            <w:r>
              <w:rPr>
                <w:color w:val="1A1A2E"/>
                <w:sz w:val="18"/>
                <w:szCs w:val="18"/>
              </w:rPr>
              <w:t>S4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10" w14:textId="77777777" w:rsidR="00C85420" w:rsidRDefault="00220307">
            <w:r>
              <w:rPr>
                <w:color w:val="555555"/>
                <w:sz w:val="18"/>
                <w:szCs w:val="18"/>
              </w:rPr>
              <w:t>Our existing software systems are stable, updated, and functioning correctly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11" w14:textId="77777777" w:rsidR="00C85420" w:rsidRDefault="00220307">
            <w:r>
              <w:rPr>
                <w:color w:val="AAAAAA"/>
                <w:sz w:val="18"/>
                <w:szCs w:val="18"/>
              </w:rPr>
              <w:t>/ 5</w:t>
            </w:r>
          </w:p>
        </w:tc>
      </w:tr>
      <w:tr w:rsidR="00C85420" w14:paraId="5565D41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13" w14:textId="77777777" w:rsidR="00C85420" w:rsidRDefault="00220307">
            <w:r>
              <w:rPr>
                <w:color w:val="1A1A2E"/>
                <w:sz w:val="18"/>
                <w:szCs w:val="18"/>
              </w:rPr>
              <w:t>S5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14" w14:textId="77777777" w:rsidR="00C85420" w:rsidRDefault="00220307">
            <w:r>
              <w:rPr>
                <w:color w:val="555555"/>
                <w:sz w:val="18"/>
                <w:szCs w:val="18"/>
              </w:rPr>
              <w:t>We have reliable, clean data in our practice management system (no duplicates, missing fields, etc.)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15" w14:textId="77777777" w:rsidR="00C85420" w:rsidRDefault="00220307">
            <w:r>
              <w:rPr>
                <w:color w:val="AAAAAA"/>
                <w:sz w:val="18"/>
                <w:szCs w:val="18"/>
              </w:rPr>
              <w:t>/ 5</w:t>
            </w:r>
          </w:p>
        </w:tc>
      </w:tr>
      <w:tr w:rsidR="00C85420" w14:paraId="5565D41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17" w14:textId="77777777" w:rsidR="00C85420" w:rsidRDefault="00220307">
            <w:pPr>
              <w:jc w:val="right"/>
            </w:pPr>
            <w:r>
              <w:rPr>
                <w:b/>
                <w:bCs/>
                <w:color w:val="1A1A2E"/>
                <w:sz w:val="18"/>
                <w:szCs w:val="18"/>
              </w:rPr>
              <w:t>Stability Check Subtotal: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18" w14:textId="77777777" w:rsidR="00C85420" w:rsidRDefault="00220307">
            <w:r>
              <w:rPr>
                <w:b/>
                <w:bCs/>
                <w:color w:val="1A1A2E"/>
                <w:sz w:val="18"/>
                <w:szCs w:val="18"/>
              </w:rPr>
              <w:t>/ 25</w:t>
            </w:r>
          </w:p>
        </w:tc>
      </w:tr>
    </w:tbl>
    <w:p w14:paraId="5565D41A" w14:textId="77777777" w:rsidR="00C85420" w:rsidRDefault="00C85420">
      <w:pPr>
        <w:spacing w:before="60" w:after="40"/>
      </w:pPr>
    </w:p>
    <w:p w14:paraId="5565D41B" w14:textId="77777777" w:rsidR="00C85420" w:rsidRDefault="00220307">
      <w:pPr>
        <w:pStyle w:val="Heading2"/>
        <w:spacing w:before="240" w:after="120"/>
      </w:pPr>
      <w:r>
        <w:rPr>
          <w:b/>
          <w:bCs/>
          <w:color w:val="1A1A2E"/>
          <w:sz w:val="24"/>
          <w:szCs w:val="24"/>
        </w:rPr>
        <w:t>C — Capacity Evaluation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7160"/>
        <w:gridCol w:w="1200"/>
      </w:tblGrid>
      <w:tr w:rsidR="00C85420" w14:paraId="5565D41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A8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1C" w14:textId="77777777" w:rsidR="00C85420" w:rsidRDefault="00220307">
            <w:r>
              <w:rPr>
                <w:b/>
                <w:bCs/>
                <w:color w:val="FFFFFF"/>
                <w:sz w:val="18"/>
                <w:szCs w:val="18"/>
              </w:rPr>
              <w:t>#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A8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1D" w14:textId="77777777" w:rsidR="00C85420" w:rsidRDefault="00220307">
            <w:r>
              <w:rPr>
                <w:b/>
                <w:bCs/>
                <w:color w:val="FFFFFF"/>
                <w:sz w:val="18"/>
                <w:szCs w:val="18"/>
              </w:rPr>
              <w:t>Statement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A8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1E" w14:textId="77777777" w:rsidR="00C85420" w:rsidRDefault="00220307">
            <w:r>
              <w:rPr>
                <w:b/>
                <w:bCs/>
                <w:color w:val="FFFFFF"/>
                <w:sz w:val="18"/>
                <w:szCs w:val="18"/>
              </w:rPr>
              <w:t>Score</w:t>
            </w:r>
          </w:p>
        </w:tc>
      </w:tr>
      <w:tr w:rsidR="00C85420" w14:paraId="5565D42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20" w14:textId="77777777" w:rsidR="00C85420" w:rsidRDefault="00220307">
            <w:r>
              <w:rPr>
                <w:color w:val="1A1A2E"/>
                <w:sz w:val="18"/>
                <w:szCs w:val="18"/>
              </w:rPr>
              <w:t>C1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21" w14:textId="77777777" w:rsidR="00C85420" w:rsidRDefault="00220307">
            <w:r>
              <w:rPr>
                <w:color w:val="555555"/>
                <w:sz w:val="18"/>
                <w:szCs w:val="18"/>
              </w:rPr>
              <w:t>We can dedicate at least 2 hours per week for AI implementation and training for 3 months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22" w14:textId="77777777" w:rsidR="00C85420" w:rsidRDefault="00220307">
            <w:r>
              <w:rPr>
                <w:color w:val="AAAAAA"/>
                <w:sz w:val="18"/>
                <w:szCs w:val="18"/>
              </w:rPr>
              <w:t>/ 5</w:t>
            </w:r>
          </w:p>
        </w:tc>
      </w:tr>
      <w:tr w:rsidR="00C85420" w14:paraId="5565D42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24" w14:textId="77777777" w:rsidR="00C85420" w:rsidRDefault="00220307">
            <w:r>
              <w:rPr>
                <w:color w:val="1A1A2E"/>
                <w:sz w:val="18"/>
                <w:szCs w:val="18"/>
              </w:rPr>
              <w:t>C2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25" w14:textId="77777777" w:rsidR="00C85420" w:rsidRDefault="00220307">
            <w:r>
              <w:rPr>
                <w:color w:val="555555"/>
                <w:sz w:val="18"/>
                <w:szCs w:val="18"/>
              </w:rPr>
              <w:t>We have a named individual who will champion and own the AI project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26" w14:textId="77777777" w:rsidR="00C85420" w:rsidRDefault="00220307">
            <w:r>
              <w:rPr>
                <w:color w:val="AAAAAA"/>
                <w:sz w:val="18"/>
                <w:szCs w:val="18"/>
              </w:rPr>
              <w:t>/ 5</w:t>
            </w:r>
          </w:p>
        </w:tc>
      </w:tr>
      <w:tr w:rsidR="00C85420" w14:paraId="5565D42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28" w14:textId="77777777" w:rsidR="00C85420" w:rsidRDefault="00220307">
            <w:r>
              <w:rPr>
                <w:color w:val="1A1A2E"/>
                <w:sz w:val="18"/>
                <w:szCs w:val="18"/>
              </w:rPr>
              <w:t>C3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29" w14:textId="77777777" w:rsidR="00C85420" w:rsidRDefault="00220307">
            <w:r>
              <w:rPr>
                <w:color w:val="555555"/>
                <w:sz w:val="18"/>
                <w:szCs w:val="18"/>
              </w:rPr>
              <w:t>Our budget accounts for subscription costs AND training time, workflow disruption, and ongoing maintenance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2A" w14:textId="77777777" w:rsidR="00C85420" w:rsidRDefault="00220307">
            <w:r>
              <w:rPr>
                <w:color w:val="AAAAAA"/>
                <w:sz w:val="18"/>
                <w:szCs w:val="18"/>
              </w:rPr>
              <w:t>/ 5</w:t>
            </w:r>
          </w:p>
        </w:tc>
      </w:tr>
      <w:tr w:rsidR="00C85420" w14:paraId="5565D42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2C" w14:textId="77777777" w:rsidR="00C85420" w:rsidRDefault="00220307">
            <w:r>
              <w:rPr>
                <w:color w:val="1A1A2E"/>
                <w:sz w:val="18"/>
                <w:szCs w:val="18"/>
              </w:rPr>
              <w:t>C4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2D" w14:textId="77777777" w:rsidR="00C85420" w:rsidRDefault="00220307">
            <w:r>
              <w:rPr>
                <w:color w:val="555555"/>
                <w:sz w:val="18"/>
                <w:szCs w:val="18"/>
              </w:rPr>
              <w:t>Our team is open to change and has successfully adopted new technology in the past 12 months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2E" w14:textId="77777777" w:rsidR="00C85420" w:rsidRDefault="00220307">
            <w:r>
              <w:rPr>
                <w:color w:val="AAAAAA"/>
                <w:sz w:val="18"/>
                <w:szCs w:val="18"/>
              </w:rPr>
              <w:t>/ 5</w:t>
            </w:r>
          </w:p>
        </w:tc>
      </w:tr>
      <w:tr w:rsidR="00C85420" w14:paraId="5565D43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30" w14:textId="77777777" w:rsidR="00C85420" w:rsidRDefault="00220307">
            <w:r>
              <w:rPr>
                <w:color w:val="1A1A2E"/>
                <w:sz w:val="18"/>
                <w:szCs w:val="18"/>
              </w:rPr>
              <w:t>C5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31" w14:textId="77777777" w:rsidR="00C85420" w:rsidRDefault="00220307">
            <w:r>
              <w:rPr>
                <w:color w:val="555555"/>
                <w:sz w:val="18"/>
                <w:szCs w:val="18"/>
              </w:rPr>
              <w:t>We have headroom in our current workload — staff are not already overstretched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32" w14:textId="77777777" w:rsidR="00C85420" w:rsidRDefault="00220307">
            <w:r>
              <w:rPr>
                <w:color w:val="AAAAAA"/>
                <w:sz w:val="18"/>
                <w:szCs w:val="18"/>
              </w:rPr>
              <w:t>/ 5</w:t>
            </w:r>
          </w:p>
        </w:tc>
      </w:tr>
      <w:tr w:rsidR="00C85420" w14:paraId="5565D43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34" w14:textId="77777777" w:rsidR="00C85420" w:rsidRDefault="00220307">
            <w:pPr>
              <w:jc w:val="right"/>
            </w:pPr>
            <w:r>
              <w:rPr>
                <w:b/>
                <w:bCs/>
                <w:color w:val="1A1A2E"/>
                <w:sz w:val="18"/>
                <w:szCs w:val="18"/>
              </w:rPr>
              <w:t>Capacity Evaluation Subtotal: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35" w14:textId="77777777" w:rsidR="00C85420" w:rsidRDefault="00220307">
            <w:r>
              <w:rPr>
                <w:b/>
                <w:bCs/>
                <w:color w:val="1A1A2E"/>
                <w:sz w:val="18"/>
                <w:szCs w:val="18"/>
              </w:rPr>
              <w:t>/ 25</w:t>
            </w:r>
          </w:p>
        </w:tc>
      </w:tr>
    </w:tbl>
    <w:p w14:paraId="5565D437" w14:textId="77777777" w:rsidR="00C85420" w:rsidRDefault="00C85420">
      <w:pPr>
        <w:spacing w:before="60" w:after="40"/>
      </w:pPr>
    </w:p>
    <w:p w14:paraId="5565D438" w14:textId="77777777" w:rsidR="00C85420" w:rsidRDefault="00220307">
      <w:pPr>
        <w:pStyle w:val="Heading2"/>
        <w:spacing w:before="240" w:after="120"/>
      </w:pPr>
      <w:r>
        <w:rPr>
          <w:b/>
          <w:bCs/>
          <w:color w:val="1A1A2E"/>
          <w:sz w:val="24"/>
          <w:szCs w:val="24"/>
        </w:rPr>
        <w:t>O — Objective Definition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7160"/>
        <w:gridCol w:w="1200"/>
      </w:tblGrid>
      <w:tr w:rsidR="00C85420" w14:paraId="5565D43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A8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39" w14:textId="77777777" w:rsidR="00C85420" w:rsidRDefault="00220307">
            <w:r>
              <w:rPr>
                <w:b/>
                <w:bCs/>
                <w:color w:val="FFFFFF"/>
                <w:sz w:val="18"/>
                <w:szCs w:val="18"/>
              </w:rPr>
              <w:t>#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A8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3A" w14:textId="77777777" w:rsidR="00C85420" w:rsidRDefault="00220307">
            <w:r>
              <w:rPr>
                <w:b/>
                <w:bCs/>
                <w:color w:val="FFFFFF"/>
                <w:sz w:val="18"/>
                <w:szCs w:val="18"/>
              </w:rPr>
              <w:t>Statement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A8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3B" w14:textId="77777777" w:rsidR="00C85420" w:rsidRDefault="00220307">
            <w:r>
              <w:rPr>
                <w:b/>
                <w:bCs/>
                <w:color w:val="FFFFFF"/>
                <w:sz w:val="18"/>
                <w:szCs w:val="18"/>
              </w:rPr>
              <w:t>Score</w:t>
            </w:r>
          </w:p>
        </w:tc>
      </w:tr>
      <w:tr w:rsidR="00C85420" w14:paraId="5565D44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3D" w14:textId="77777777" w:rsidR="00C85420" w:rsidRDefault="00220307">
            <w:r>
              <w:rPr>
                <w:color w:val="1A1A2E"/>
                <w:sz w:val="18"/>
                <w:szCs w:val="18"/>
              </w:rPr>
              <w:t>O1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3E" w14:textId="77777777" w:rsidR="00C85420" w:rsidRDefault="00220307">
            <w:r>
              <w:rPr>
                <w:color w:val="555555"/>
                <w:sz w:val="18"/>
                <w:szCs w:val="18"/>
              </w:rPr>
              <w:t>We can articulate the specific, measurable problem we want AI to solve in one sentence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3F" w14:textId="77777777" w:rsidR="00C85420" w:rsidRDefault="00220307">
            <w:r>
              <w:rPr>
                <w:color w:val="AAAAAA"/>
                <w:sz w:val="18"/>
                <w:szCs w:val="18"/>
              </w:rPr>
              <w:t>/ 5</w:t>
            </w:r>
          </w:p>
        </w:tc>
      </w:tr>
      <w:tr w:rsidR="00C85420" w14:paraId="5565D44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41" w14:textId="77777777" w:rsidR="00C85420" w:rsidRDefault="00220307">
            <w:r>
              <w:rPr>
                <w:color w:val="1A1A2E"/>
                <w:sz w:val="18"/>
                <w:szCs w:val="18"/>
              </w:rPr>
              <w:t>O2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42" w14:textId="77777777" w:rsidR="00C85420" w:rsidRDefault="00220307">
            <w:r>
              <w:rPr>
                <w:color w:val="555555"/>
                <w:sz w:val="18"/>
                <w:szCs w:val="18"/>
              </w:rPr>
              <w:t>We know the current cost of this problem (in dollars, time, or patient impact)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43" w14:textId="77777777" w:rsidR="00C85420" w:rsidRDefault="00220307">
            <w:r>
              <w:rPr>
                <w:color w:val="AAAAAA"/>
                <w:sz w:val="18"/>
                <w:szCs w:val="18"/>
              </w:rPr>
              <w:t>/ 5</w:t>
            </w:r>
          </w:p>
        </w:tc>
      </w:tr>
      <w:tr w:rsidR="00C85420" w14:paraId="5565D44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45" w14:textId="77777777" w:rsidR="00C85420" w:rsidRDefault="00220307">
            <w:r>
              <w:rPr>
                <w:color w:val="1A1A2E"/>
                <w:sz w:val="18"/>
                <w:szCs w:val="18"/>
              </w:rPr>
              <w:t>O3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46" w14:textId="77777777" w:rsidR="00C85420" w:rsidRDefault="00220307">
            <w:r>
              <w:rPr>
                <w:color w:val="555555"/>
                <w:sz w:val="18"/>
                <w:szCs w:val="18"/>
              </w:rPr>
              <w:t>We have baseline metrics that we can compare against after implementation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47" w14:textId="77777777" w:rsidR="00C85420" w:rsidRDefault="00220307">
            <w:r>
              <w:rPr>
                <w:color w:val="AAAAAA"/>
                <w:sz w:val="18"/>
                <w:szCs w:val="18"/>
              </w:rPr>
              <w:t>/ 5</w:t>
            </w:r>
          </w:p>
        </w:tc>
      </w:tr>
      <w:tr w:rsidR="00C85420" w14:paraId="5565D44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49" w14:textId="77777777" w:rsidR="00C85420" w:rsidRDefault="00220307">
            <w:r>
              <w:rPr>
                <w:color w:val="1A1A2E"/>
                <w:sz w:val="18"/>
                <w:szCs w:val="18"/>
              </w:rPr>
              <w:t>O4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4A" w14:textId="77777777" w:rsidR="00C85420" w:rsidRDefault="00220307">
            <w:r>
              <w:rPr>
                <w:color w:val="555555"/>
                <w:sz w:val="18"/>
                <w:szCs w:val="18"/>
              </w:rPr>
              <w:t>We have explored non-AI solutions first (process changes, simpler tools, staff training)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4B" w14:textId="77777777" w:rsidR="00C85420" w:rsidRDefault="00220307">
            <w:r>
              <w:rPr>
                <w:color w:val="AAAAAA"/>
                <w:sz w:val="18"/>
                <w:szCs w:val="18"/>
              </w:rPr>
              <w:t>/ 5</w:t>
            </w:r>
          </w:p>
        </w:tc>
      </w:tr>
      <w:tr w:rsidR="00C85420" w14:paraId="5565D45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4D" w14:textId="77777777" w:rsidR="00C85420" w:rsidRDefault="00220307">
            <w:r>
              <w:rPr>
                <w:color w:val="1A1A2E"/>
                <w:sz w:val="18"/>
                <w:szCs w:val="18"/>
              </w:rPr>
              <w:t>O5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4E" w14:textId="77777777" w:rsidR="00C85420" w:rsidRDefault="00220307">
            <w:r>
              <w:rPr>
                <w:color w:val="555555"/>
                <w:sz w:val="18"/>
                <w:szCs w:val="18"/>
              </w:rPr>
              <w:t>We have defined what success looks like with clear, measurable criteria (not vague “improvement”)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4F" w14:textId="77777777" w:rsidR="00C85420" w:rsidRDefault="00220307">
            <w:r>
              <w:rPr>
                <w:color w:val="AAAAAA"/>
                <w:sz w:val="18"/>
                <w:szCs w:val="18"/>
              </w:rPr>
              <w:t>/ 5</w:t>
            </w:r>
          </w:p>
        </w:tc>
      </w:tr>
      <w:tr w:rsidR="00C85420" w14:paraId="5565D45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51" w14:textId="77777777" w:rsidR="00C85420" w:rsidRDefault="00220307">
            <w:pPr>
              <w:jc w:val="right"/>
            </w:pPr>
            <w:r>
              <w:rPr>
                <w:b/>
                <w:bCs/>
                <w:color w:val="1A1A2E"/>
                <w:sz w:val="18"/>
                <w:szCs w:val="18"/>
              </w:rPr>
              <w:t>Objective Definition Subtotal: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52" w14:textId="77777777" w:rsidR="00C85420" w:rsidRDefault="00220307">
            <w:r>
              <w:rPr>
                <w:b/>
                <w:bCs/>
                <w:color w:val="1A1A2E"/>
                <w:sz w:val="18"/>
                <w:szCs w:val="18"/>
              </w:rPr>
              <w:t>/ 25</w:t>
            </w:r>
          </w:p>
        </w:tc>
      </w:tr>
    </w:tbl>
    <w:p w14:paraId="5565D454" w14:textId="77777777" w:rsidR="00C85420" w:rsidRDefault="00C85420">
      <w:pPr>
        <w:spacing w:before="60" w:after="40"/>
      </w:pPr>
    </w:p>
    <w:p w14:paraId="5565D455" w14:textId="77777777" w:rsidR="00C85420" w:rsidRDefault="00220307">
      <w:pPr>
        <w:pStyle w:val="Heading2"/>
        <w:spacing w:before="240" w:after="120"/>
      </w:pPr>
      <w:r>
        <w:rPr>
          <w:b/>
          <w:bCs/>
          <w:color w:val="1A1A2E"/>
          <w:sz w:val="24"/>
          <w:szCs w:val="24"/>
        </w:rPr>
        <w:t>P — Practice Persona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7160"/>
        <w:gridCol w:w="1200"/>
      </w:tblGrid>
      <w:tr w:rsidR="00C85420" w14:paraId="5565D45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A8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56" w14:textId="77777777" w:rsidR="00C85420" w:rsidRDefault="00220307">
            <w:r>
              <w:rPr>
                <w:b/>
                <w:bCs/>
                <w:color w:val="FFFFFF"/>
                <w:sz w:val="18"/>
                <w:szCs w:val="18"/>
              </w:rPr>
              <w:t>#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A8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57" w14:textId="77777777" w:rsidR="00C85420" w:rsidRDefault="00220307">
            <w:r>
              <w:rPr>
                <w:b/>
                <w:bCs/>
                <w:color w:val="FFFFFF"/>
                <w:sz w:val="18"/>
                <w:szCs w:val="18"/>
              </w:rPr>
              <w:t>Statement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A8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58" w14:textId="77777777" w:rsidR="00C85420" w:rsidRDefault="00220307">
            <w:r>
              <w:rPr>
                <w:b/>
                <w:bCs/>
                <w:color w:val="FFFFFF"/>
                <w:sz w:val="18"/>
                <w:szCs w:val="18"/>
              </w:rPr>
              <w:t>Score</w:t>
            </w:r>
          </w:p>
        </w:tc>
      </w:tr>
      <w:tr w:rsidR="00C85420" w14:paraId="5565D45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5A" w14:textId="77777777" w:rsidR="00C85420" w:rsidRDefault="00220307">
            <w:r>
              <w:rPr>
                <w:color w:val="1A1A2E"/>
                <w:sz w:val="18"/>
                <w:szCs w:val="18"/>
              </w:rPr>
              <w:t>P1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5B" w14:textId="77777777" w:rsidR="00C85420" w:rsidRDefault="00220307">
            <w:r>
              <w:rPr>
                <w:color w:val="555555"/>
                <w:sz w:val="18"/>
                <w:szCs w:val="18"/>
              </w:rPr>
              <w:t>We can clearly describe our practice’s communication style and brand personality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5C" w14:textId="77777777" w:rsidR="00C85420" w:rsidRDefault="00220307">
            <w:r>
              <w:rPr>
                <w:color w:val="AAAAAA"/>
                <w:sz w:val="18"/>
                <w:szCs w:val="18"/>
              </w:rPr>
              <w:t>/ 5</w:t>
            </w:r>
          </w:p>
        </w:tc>
      </w:tr>
      <w:tr w:rsidR="00C85420" w14:paraId="5565D46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5E" w14:textId="77777777" w:rsidR="00C85420" w:rsidRDefault="00220307">
            <w:r>
              <w:rPr>
                <w:color w:val="1A1A2E"/>
                <w:sz w:val="18"/>
                <w:szCs w:val="18"/>
              </w:rPr>
              <w:t>P2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5F" w14:textId="77777777" w:rsidR="00C85420" w:rsidRDefault="00220307">
            <w:r>
              <w:rPr>
                <w:color w:val="555555"/>
                <w:sz w:val="18"/>
                <w:szCs w:val="18"/>
              </w:rPr>
              <w:t>We have tested AI-generated content (e.g., patient messages) and confirmed it sounds like us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60" w14:textId="77777777" w:rsidR="00C85420" w:rsidRDefault="00220307">
            <w:r>
              <w:rPr>
                <w:color w:val="AAAAAA"/>
                <w:sz w:val="18"/>
                <w:szCs w:val="18"/>
              </w:rPr>
              <w:t>/ 5</w:t>
            </w:r>
          </w:p>
        </w:tc>
      </w:tr>
      <w:tr w:rsidR="00C85420" w14:paraId="5565D46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62" w14:textId="77777777" w:rsidR="00C85420" w:rsidRDefault="00220307">
            <w:r>
              <w:rPr>
                <w:color w:val="1A1A2E"/>
                <w:sz w:val="18"/>
                <w:szCs w:val="18"/>
              </w:rPr>
              <w:t>P3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63" w14:textId="77777777" w:rsidR="00C85420" w:rsidRDefault="00220307">
            <w:r>
              <w:rPr>
                <w:color w:val="555555"/>
                <w:sz w:val="18"/>
                <w:szCs w:val="18"/>
              </w:rPr>
              <w:t>We have a plan for human oversight of any AI-generated patient communications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64" w14:textId="77777777" w:rsidR="00C85420" w:rsidRDefault="00220307">
            <w:r>
              <w:rPr>
                <w:color w:val="AAAAAA"/>
                <w:sz w:val="18"/>
                <w:szCs w:val="18"/>
              </w:rPr>
              <w:t>/ 5</w:t>
            </w:r>
          </w:p>
        </w:tc>
      </w:tr>
      <w:tr w:rsidR="00C85420" w14:paraId="5565D46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66" w14:textId="77777777" w:rsidR="00C85420" w:rsidRDefault="00220307">
            <w:r>
              <w:rPr>
                <w:color w:val="1A1A2E"/>
                <w:sz w:val="18"/>
                <w:szCs w:val="18"/>
              </w:rPr>
              <w:t>P4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67" w14:textId="77777777" w:rsidR="00C85420" w:rsidRDefault="00220307">
            <w:r>
              <w:rPr>
                <w:color w:val="555555"/>
                <w:sz w:val="18"/>
                <w:szCs w:val="18"/>
              </w:rPr>
              <w:t>We understand how our patients currently perceive our practice personality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68" w14:textId="77777777" w:rsidR="00C85420" w:rsidRDefault="00220307">
            <w:r>
              <w:rPr>
                <w:color w:val="AAAAAA"/>
                <w:sz w:val="18"/>
                <w:szCs w:val="18"/>
              </w:rPr>
              <w:t>/ 5</w:t>
            </w:r>
          </w:p>
        </w:tc>
      </w:tr>
      <w:tr w:rsidR="00C85420" w14:paraId="5565D46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6A" w14:textId="77777777" w:rsidR="00C85420" w:rsidRDefault="00220307">
            <w:r>
              <w:rPr>
                <w:color w:val="1A1A2E"/>
                <w:sz w:val="18"/>
                <w:szCs w:val="18"/>
              </w:rPr>
              <w:t>P5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6B" w14:textId="77777777" w:rsidR="00C85420" w:rsidRDefault="00220307">
            <w:r>
              <w:rPr>
                <w:color w:val="555555"/>
                <w:sz w:val="18"/>
                <w:szCs w:val="18"/>
              </w:rPr>
              <w:t>We have identified which patient touchpoints must remain human-only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6C" w14:textId="77777777" w:rsidR="00C85420" w:rsidRDefault="00220307">
            <w:r>
              <w:rPr>
                <w:color w:val="AAAAAA"/>
                <w:sz w:val="18"/>
                <w:szCs w:val="18"/>
              </w:rPr>
              <w:t>/ 5</w:t>
            </w:r>
          </w:p>
        </w:tc>
      </w:tr>
      <w:tr w:rsidR="00C85420" w14:paraId="5565D47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6E" w14:textId="77777777" w:rsidR="00C85420" w:rsidRDefault="00220307">
            <w:pPr>
              <w:jc w:val="right"/>
            </w:pPr>
            <w:r>
              <w:rPr>
                <w:b/>
                <w:bCs/>
                <w:color w:val="1A1A2E"/>
                <w:sz w:val="18"/>
                <w:szCs w:val="18"/>
              </w:rPr>
              <w:t>Practice Persona Subtotal: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6F" w14:textId="77777777" w:rsidR="00C85420" w:rsidRDefault="00220307">
            <w:r>
              <w:rPr>
                <w:b/>
                <w:bCs/>
                <w:color w:val="1A1A2E"/>
                <w:sz w:val="18"/>
                <w:szCs w:val="18"/>
              </w:rPr>
              <w:t>/ 25</w:t>
            </w:r>
          </w:p>
        </w:tc>
      </w:tr>
    </w:tbl>
    <w:p w14:paraId="5565D471" w14:textId="77777777" w:rsidR="00C85420" w:rsidRDefault="00C85420">
      <w:pPr>
        <w:spacing w:before="60" w:after="40"/>
      </w:pPr>
    </w:p>
    <w:p w14:paraId="5565D472" w14:textId="77777777" w:rsidR="00C85420" w:rsidRDefault="00220307">
      <w:pPr>
        <w:pStyle w:val="Heading2"/>
        <w:spacing w:before="240" w:after="120"/>
      </w:pPr>
      <w:r>
        <w:rPr>
          <w:b/>
          <w:bCs/>
          <w:color w:val="1A1A2E"/>
          <w:sz w:val="24"/>
          <w:szCs w:val="24"/>
        </w:rPr>
        <w:t>E — Ethics and Evaluation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7160"/>
        <w:gridCol w:w="1200"/>
      </w:tblGrid>
      <w:tr w:rsidR="00C85420" w14:paraId="5565D47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A8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73" w14:textId="77777777" w:rsidR="00C85420" w:rsidRDefault="00220307">
            <w:r>
              <w:rPr>
                <w:b/>
                <w:bCs/>
                <w:color w:val="FFFFFF"/>
                <w:sz w:val="18"/>
                <w:szCs w:val="18"/>
              </w:rPr>
              <w:t>#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A8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74" w14:textId="77777777" w:rsidR="00C85420" w:rsidRDefault="00220307">
            <w:r>
              <w:rPr>
                <w:b/>
                <w:bCs/>
                <w:color w:val="FFFFFF"/>
                <w:sz w:val="18"/>
                <w:szCs w:val="18"/>
              </w:rPr>
              <w:t>Statement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A8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75" w14:textId="77777777" w:rsidR="00C85420" w:rsidRDefault="00220307">
            <w:r>
              <w:rPr>
                <w:b/>
                <w:bCs/>
                <w:color w:val="FFFFFF"/>
                <w:sz w:val="18"/>
                <w:szCs w:val="18"/>
              </w:rPr>
              <w:t>Score</w:t>
            </w:r>
          </w:p>
        </w:tc>
      </w:tr>
      <w:tr w:rsidR="00C85420" w14:paraId="5565D47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77" w14:textId="77777777" w:rsidR="00C85420" w:rsidRDefault="00220307">
            <w:r>
              <w:rPr>
                <w:color w:val="1A1A2E"/>
                <w:sz w:val="18"/>
                <w:szCs w:val="18"/>
              </w:rPr>
              <w:t>E1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78" w14:textId="77777777" w:rsidR="00C85420" w:rsidRDefault="00220307">
            <w:r>
              <w:rPr>
                <w:color w:val="555555"/>
                <w:sz w:val="18"/>
                <w:szCs w:val="18"/>
              </w:rPr>
              <w:t>The AI vendor clearly explains where patient data is stored, who accesses it, and under what jurisdiction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79" w14:textId="77777777" w:rsidR="00C85420" w:rsidRDefault="00220307">
            <w:r>
              <w:rPr>
                <w:color w:val="AAAAAA"/>
                <w:sz w:val="18"/>
                <w:szCs w:val="18"/>
              </w:rPr>
              <w:t>/ 5</w:t>
            </w:r>
          </w:p>
        </w:tc>
      </w:tr>
      <w:tr w:rsidR="00C85420" w14:paraId="5565D47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7B" w14:textId="77777777" w:rsidR="00C85420" w:rsidRDefault="00220307">
            <w:r>
              <w:rPr>
                <w:color w:val="1A1A2E"/>
                <w:sz w:val="18"/>
                <w:szCs w:val="18"/>
              </w:rPr>
              <w:t>E2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7C" w14:textId="77777777" w:rsidR="00C85420" w:rsidRDefault="00220307">
            <w:r>
              <w:rPr>
                <w:color w:val="555555"/>
                <w:sz w:val="18"/>
                <w:szCs w:val="18"/>
              </w:rPr>
              <w:t>The vendor’s data practices comply with the Australian Privacy Act 1988 and APPs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7D" w14:textId="77777777" w:rsidR="00C85420" w:rsidRDefault="00220307">
            <w:r>
              <w:rPr>
                <w:color w:val="AAAAAA"/>
                <w:sz w:val="18"/>
                <w:szCs w:val="18"/>
              </w:rPr>
              <w:t>/ 5</w:t>
            </w:r>
          </w:p>
        </w:tc>
      </w:tr>
      <w:tr w:rsidR="00C85420" w14:paraId="5565D48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7F" w14:textId="77777777" w:rsidR="00C85420" w:rsidRDefault="00220307">
            <w:r>
              <w:rPr>
                <w:color w:val="1A1A2E"/>
                <w:sz w:val="18"/>
                <w:szCs w:val="18"/>
              </w:rPr>
              <w:t>E3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80" w14:textId="77777777" w:rsidR="00C85420" w:rsidRDefault="00220307">
            <w:r>
              <w:rPr>
                <w:color w:val="555555"/>
                <w:sz w:val="18"/>
                <w:szCs w:val="18"/>
              </w:rPr>
              <w:t>We have confirmed data portability — we can export our data if we cancel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81" w14:textId="77777777" w:rsidR="00C85420" w:rsidRDefault="00220307">
            <w:r>
              <w:rPr>
                <w:color w:val="AAAAAA"/>
                <w:sz w:val="18"/>
                <w:szCs w:val="18"/>
              </w:rPr>
              <w:t>/ 5</w:t>
            </w:r>
          </w:p>
        </w:tc>
      </w:tr>
      <w:tr w:rsidR="00C85420" w14:paraId="5565D48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83" w14:textId="77777777" w:rsidR="00C85420" w:rsidRDefault="00220307">
            <w:r>
              <w:rPr>
                <w:color w:val="1A1A2E"/>
                <w:sz w:val="18"/>
                <w:szCs w:val="18"/>
              </w:rPr>
              <w:t>E4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84" w14:textId="77777777" w:rsidR="00C85420" w:rsidRDefault="00220307">
            <w:r>
              <w:rPr>
                <w:color w:val="555555"/>
                <w:sz w:val="18"/>
                <w:szCs w:val="18"/>
              </w:rPr>
              <w:t>The vendor offers a genuine trial period with clear exit terms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85" w14:textId="77777777" w:rsidR="00C85420" w:rsidRDefault="00220307">
            <w:r>
              <w:rPr>
                <w:color w:val="AAAAAA"/>
                <w:sz w:val="18"/>
                <w:szCs w:val="18"/>
              </w:rPr>
              <w:t>/ 5</w:t>
            </w:r>
          </w:p>
        </w:tc>
      </w:tr>
      <w:tr w:rsidR="00C85420" w14:paraId="5565D48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87" w14:textId="77777777" w:rsidR="00C85420" w:rsidRDefault="00220307">
            <w:r>
              <w:rPr>
                <w:color w:val="1A1A2E"/>
                <w:sz w:val="18"/>
                <w:szCs w:val="18"/>
              </w:rPr>
              <w:t>E5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88" w14:textId="77777777" w:rsidR="00C85420" w:rsidRDefault="00220307">
            <w:r>
              <w:rPr>
                <w:color w:val="555555"/>
                <w:sz w:val="18"/>
                <w:szCs w:val="18"/>
              </w:rPr>
              <w:t>We have an exit strategy documented before signing any contract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89" w14:textId="77777777" w:rsidR="00C85420" w:rsidRDefault="00220307">
            <w:r>
              <w:rPr>
                <w:color w:val="AAAAAA"/>
                <w:sz w:val="18"/>
                <w:szCs w:val="18"/>
              </w:rPr>
              <w:t>/ 5</w:t>
            </w:r>
          </w:p>
        </w:tc>
      </w:tr>
      <w:tr w:rsidR="00C85420" w14:paraId="5565D48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8B" w14:textId="77777777" w:rsidR="00C85420" w:rsidRDefault="00220307">
            <w:pPr>
              <w:jc w:val="right"/>
            </w:pPr>
            <w:r>
              <w:rPr>
                <w:b/>
                <w:bCs/>
                <w:color w:val="1A1A2E"/>
                <w:sz w:val="18"/>
                <w:szCs w:val="18"/>
              </w:rPr>
              <w:t>Ethics and Evaluation Subtotal: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8C" w14:textId="77777777" w:rsidR="00C85420" w:rsidRDefault="00220307">
            <w:r>
              <w:rPr>
                <w:b/>
                <w:bCs/>
                <w:color w:val="1A1A2E"/>
                <w:sz w:val="18"/>
                <w:szCs w:val="18"/>
              </w:rPr>
              <w:t>/ 25</w:t>
            </w:r>
          </w:p>
        </w:tc>
      </w:tr>
    </w:tbl>
    <w:p w14:paraId="5565D48E" w14:textId="77777777" w:rsidR="00C85420" w:rsidRDefault="00C85420">
      <w:pPr>
        <w:spacing w:before="60" w:after="40"/>
      </w:pPr>
    </w:p>
    <w:p w14:paraId="5565D48F" w14:textId="77777777" w:rsidR="00C85420" w:rsidRDefault="00220307">
      <w:r>
        <w:br w:type="page"/>
      </w:r>
    </w:p>
    <w:p w14:paraId="5565D490" w14:textId="77777777" w:rsidR="00C85420" w:rsidRDefault="00220307">
      <w:pPr>
        <w:pStyle w:val="Heading1"/>
        <w:spacing w:before="240" w:after="120"/>
      </w:pPr>
      <w:r>
        <w:rPr>
          <w:b/>
          <w:bCs/>
          <w:color w:val="1A1A2E"/>
          <w:sz w:val="28"/>
          <w:szCs w:val="28"/>
        </w:rPr>
        <w:lastRenderedPageBreak/>
        <w:t>Scoring Summary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0"/>
        <w:gridCol w:w="1500"/>
        <w:gridCol w:w="1500"/>
      </w:tblGrid>
      <w:tr w:rsidR="00C85420" w14:paraId="5565D494" w14:textId="77777777">
        <w:tblPrEx>
          <w:tblCellMar>
            <w:top w:w="0" w:type="dxa"/>
            <w:bottom w:w="0" w:type="dxa"/>
          </w:tblCellMar>
        </w:tblPrEx>
        <w:tc>
          <w:tcPr>
            <w:tcW w:w="5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A8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91" w14:textId="77777777" w:rsidR="00C85420" w:rsidRDefault="00220307">
            <w:r>
              <w:rPr>
                <w:b/>
                <w:bCs/>
                <w:color w:val="FFFFFF"/>
                <w:sz w:val="18"/>
                <w:szCs w:val="18"/>
              </w:rPr>
              <w:t>Section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A8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92" w14:textId="77777777" w:rsidR="00C85420" w:rsidRDefault="00220307">
            <w:r>
              <w:rPr>
                <w:b/>
                <w:bCs/>
                <w:color w:val="FFFFFF"/>
                <w:sz w:val="18"/>
                <w:szCs w:val="18"/>
              </w:rPr>
              <w:t>Max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A8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93" w14:textId="77777777" w:rsidR="00C85420" w:rsidRDefault="00220307">
            <w:r>
              <w:rPr>
                <w:b/>
                <w:bCs/>
                <w:color w:val="FFFFFF"/>
                <w:sz w:val="18"/>
                <w:szCs w:val="18"/>
              </w:rPr>
              <w:t>Your Score</w:t>
            </w:r>
          </w:p>
        </w:tc>
      </w:tr>
      <w:tr w:rsidR="00C85420" w14:paraId="5565D498" w14:textId="77777777">
        <w:tblPrEx>
          <w:tblCellMar>
            <w:top w:w="0" w:type="dxa"/>
            <w:bottom w:w="0" w:type="dxa"/>
          </w:tblCellMar>
        </w:tblPrEx>
        <w:tc>
          <w:tcPr>
            <w:tcW w:w="5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95" w14:textId="77777777" w:rsidR="00C85420" w:rsidRDefault="00220307">
            <w:r>
              <w:rPr>
                <w:color w:val="555555"/>
                <w:sz w:val="18"/>
                <w:szCs w:val="18"/>
              </w:rPr>
              <w:t>S — Stability Check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96" w14:textId="77777777" w:rsidR="00C85420" w:rsidRDefault="00220307">
            <w:pPr>
              <w:jc w:val="center"/>
            </w:pPr>
            <w:r>
              <w:rPr>
                <w:color w:val="555555"/>
                <w:sz w:val="18"/>
                <w:szCs w:val="18"/>
              </w:rPr>
              <w:t>25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97" w14:textId="77777777" w:rsidR="00C85420" w:rsidRDefault="00C85420"/>
        </w:tc>
      </w:tr>
      <w:tr w:rsidR="00C85420" w14:paraId="5565D49C" w14:textId="77777777">
        <w:tblPrEx>
          <w:tblCellMar>
            <w:top w:w="0" w:type="dxa"/>
            <w:bottom w:w="0" w:type="dxa"/>
          </w:tblCellMar>
        </w:tblPrEx>
        <w:tc>
          <w:tcPr>
            <w:tcW w:w="5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99" w14:textId="77777777" w:rsidR="00C85420" w:rsidRDefault="00220307">
            <w:r>
              <w:rPr>
                <w:color w:val="555555"/>
                <w:sz w:val="18"/>
                <w:szCs w:val="18"/>
              </w:rPr>
              <w:t>C — Capacity Evaluation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9A" w14:textId="77777777" w:rsidR="00C85420" w:rsidRDefault="00220307">
            <w:pPr>
              <w:jc w:val="center"/>
            </w:pPr>
            <w:r>
              <w:rPr>
                <w:color w:val="555555"/>
                <w:sz w:val="18"/>
                <w:szCs w:val="18"/>
              </w:rPr>
              <w:t>25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9B" w14:textId="77777777" w:rsidR="00C85420" w:rsidRDefault="00C85420"/>
        </w:tc>
      </w:tr>
      <w:tr w:rsidR="00C85420" w14:paraId="5565D4A0" w14:textId="77777777">
        <w:tblPrEx>
          <w:tblCellMar>
            <w:top w:w="0" w:type="dxa"/>
            <w:bottom w:w="0" w:type="dxa"/>
          </w:tblCellMar>
        </w:tblPrEx>
        <w:tc>
          <w:tcPr>
            <w:tcW w:w="5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9D" w14:textId="77777777" w:rsidR="00C85420" w:rsidRDefault="00220307">
            <w:r>
              <w:rPr>
                <w:color w:val="555555"/>
                <w:sz w:val="18"/>
                <w:szCs w:val="18"/>
              </w:rPr>
              <w:t>O — Objective Definition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9E" w14:textId="77777777" w:rsidR="00C85420" w:rsidRDefault="00220307">
            <w:pPr>
              <w:jc w:val="center"/>
            </w:pPr>
            <w:r>
              <w:rPr>
                <w:color w:val="555555"/>
                <w:sz w:val="18"/>
                <w:szCs w:val="18"/>
              </w:rPr>
              <w:t>25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9F" w14:textId="77777777" w:rsidR="00C85420" w:rsidRDefault="00C85420"/>
        </w:tc>
      </w:tr>
      <w:tr w:rsidR="00C85420" w14:paraId="5565D4A4" w14:textId="77777777">
        <w:tblPrEx>
          <w:tblCellMar>
            <w:top w:w="0" w:type="dxa"/>
            <w:bottom w:w="0" w:type="dxa"/>
          </w:tblCellMar>
        </w:tblPrEx>
        <w:tc>
          <w:tcPr>
            <w:tcW w:w="5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A1" w14:textId="77777777" w:rsidR="00C85420" w:rsidRDefault="00220307">
            <w:r>
              <w:rPr>
                <w:color w:val="555555"/>
                <w:sz w:val="18"/>
                <w:szCs w:val="18"/>
              </w:rPr>
              <w:t>P — Practice Persona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A2" w14:textId="77777777" w:rsidR="00C85420" w:rsidRDefault="00220307">
            <w:pPr>
              <w:jc w:val="center"/>
            </w:pPr>
            <w:r>
              <w:rPr>
                <w:color w:val="555555"/>
                <w:sz w:val="18"/>
                <w:szCs w:val="18"/>
              </w:rPr>
              <w:t>25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A3" w14:textId="77777777" w:rsidR="00C85420" w:rsidRDefault="00C85420"/>
        </w:tc>
      </w:tr>
      <w:tr w:rsidR="00C85420" w14:paraId="5565D4A8" w14:textId="77777777">
        <w:tblPrEx>
          <w:tblCellMar>
            <w:top w:w="0" w:type="dxa"/>
            <w:bottom w:w="0" w:type="dxa"/>
          </w:tblCellMar>
        </w:tblPrEx>
        <w:tc>
          <w:tcPr>
            <w:tcW w:w="5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A5" w14:textId="77777777" w:rsidR="00C85420" w:rsidRDefault="00220307">
            <w:r>
              <w:rPr>
                <w:color w:val="555555"/>
                <w:sz w:val="18"/>
                <w:szCs w:val="18"/>
              </w:rPr>
              <w:t>E — Ethics and Evaluation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A6" w14:textId="77777777" w:rsidR="00C85420" w:rsidRDefault="00220307">
            <w:pPr>
              <w:jc w:val="center"/>
            </w:pPr>
            <w:r>
              <w:rPr>
                <w:color w:val="555555"/>
                <w:sz w:val="18"/>
                <w:szCs w:val="18"/>
              </w:rPr>
              <w:t>25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A7" w14:textId="77777777" w:rsidR="00C85420" w:rsidRDefault="00C85420"/>
        </w:tc>
      </w:tr>
      <w:tr w:rsidR="00C85420" w14:paraId="5565D4AC" w14:textId="77777777">
        <w:tblPrEx>
          <w:tblCellMar>
            <w:top w:w="0" w:type="dxa"/>
            <w:bottom w:w="0" w:type="dxa"/>
          </w:tblCellMar>
        </w:tblPrEx>
        <w:tc>
          <w:tcPr>
            <w:tcW w:w="5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A8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A9" w14:textId="77777777" w:rsidR="00C85420" w:rsidRDefault="00220307">
            <w:r>
              <w:rPr>
                <w:b/>
                <w:bCs/>
                <w:color w:val="FFFFFF"/>
              </w:rPr>
              <w:t>TOTAL SCORE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A8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AA" w14:textId="77777777" w:rsidR="00C85420" w:rsidRDefault="00220307">
            <w:pPr>
              <w:jc w:val="center"/>
            </w:pPr>
            <w:r>
              <w:rPr>
                <w:b/>
                <w:bCs/>
                <w:color w:val="FFFFFF"/>
              </w:rPr>
              <w:t>125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A8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AB" w14:textId="77777777" w:rsidR="00C85420" w:rsidRDefault="00C85420"/>
        </w:tc>
      </w:tr>
    </w:tbl>
    <w:p w14:paraId="5565D4AD" w14:textId="77777777" w:rsidR="00C85420" w:rsidRDefault="00C85420">
      <w:pPr>
        <w:spacing w:before="60" w:after="40"/>
      </w:pPr>
    </w:p>
    <w:p w14:paraId="5565D4AE" w14:textId="77777777" w:rsidR="00C85420" w:rsidRDefault="00220307">
      <w:pPr>
        <w:pStyle w:val="Heading2"/>
        <w:spacing w:before="240" w:after="120"/>
      </w:pPr>
      <w:r>
        <w:rPr>
          <w:b/>
          <w:bCs/>
          <w:color w:val="1A1A2E"/>
          <w:sz w:val="24"/>
          <w:szCs w:val="24"/>
        </w:rPr>
        <w:t>Your Readiness Level</w:t>
      </w:r>
    </w:p>
    <w:p w14:paraId="5565D4AF" w14:textId="77777777" w:rsidR="00C85420" w:rsidRDefault="00C85420">
      <w:pPr>
        <w:spacing w:before="60" w:after="40"/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2400"/>
        <w:gridCol w:w="4960"/>
      </w:tblGrid>
      <w:tr w:rsidR="00C85420" w14:paraId="5565D4B3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A8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B0" w14:textId="77777777" w:rsidR="00C85420" w:rsidRDefault="00220307">
            <w:r>
              <w:rPr>
                <w:b/>
                <w:bCs/>
                <w:color w:val="FFFFFF"/>
                <w:sz w:val="18"/>
                <w:szCs w:val="18"/>
              </w:rPr>
              <w:t>Score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A8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B1" w14:textId="77777777" w:rsidR="00C85420" w:rsidRDefault="00220307">
            <w:r>
              <w:rPr>
                <w:b/>
                <w:bCs/>
                <w:color w:val="FFFFFF"/>
                <w:sz w:val="18"/>
                <w:szCs w:val="18"/>
              </w:rPr>
              <w:t>Level</w:t>
            </w:r>
          </w:p>
        </w:tc>
        <w:tc>
          <w:tcPr>
            <w:tcW w:w="4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A8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B2" w14:textId="77777777" w:rsidR="00C85420" w:rsidRDefault="00220307">
            <w:r>
              <w:rPr>
                <w:b/>
                <w:bCs/>
                <w:color w:val="FFFFFF"/>
                <w:sz w:val="18"/>
                <w:szCs w:val="18"/>
              </w:rPr>
              <w:t>What It Means</w:t>
            </w:r>
          </w:p>
        </w:tc>
      </w:tr>
      <w:tr w:rsidR="00C85420" w14:paraId="5565D4B7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B4" w14:textId="77777777" w:rsidR="00C85420" w:rsidRDefault="00220307">
            <w:r>
              <w:rPr>
                <w:b/>
                <w:bCs/>
                <w:color w:val="2E7D32"/>
                <w:sz w:val="18"/>
                <w:szCs w:val="18"/>
              </w:rPr>
              <w:t>100–125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B5" w14:textId="77777777" w:rsidR="00C85420" w:rsidRDefault="00220307">
            <w:r>
              <w:rPr>
                <w:b/>
                <w:bCs/>
                <w:color w:val="2E7D32"/>
                <w:sz w:val="18"/>
                <w:szCs w:val="18"/>
              </w:rPr>
              <w:t>AI-Ready</w:t>
            </w:r>
          </w:p>
        </w:tc>
        <w:tc>
          <w:tcPr>
            <w:tcW w:w="4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B6" w14:textId="77777777" w:rsidR="00C85420" w:rsidRDefault="00220307">
            <w:r>
              <w:rPr>
                <w:color w:val="555555"/>
                <w:sz w:val="18"/>
                <w:szCs w:val="18"/>
              </w:rPr>
              <w:t>Strong foundations, clear objectives, adequate resources. Proceed with the 90-Day Reality Test using a single, targeted AI solution.</w:t>
            </w:r>
          </w:p>
        </w:tc>
      </w:tr>
      <w:tr w:rsidR="00C85420" w14:paraId="5565D4BB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B8" w14:textId="77777777" w:rsidR="00C85420" w:rsidRDefault="00220307">
            <w:r>
              <w:rPr>
                <w:b/>
                <w:bCs/>
                <w:color w:val="F57F17"/>
                <w:sz w:val="18"/>
                <w:szCs w:val="18"/>
              </w:rPr>
              <w:t>75–99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B9" w14:textId="77777777" w:rsidR="00C85420" w:rsidRDefault="00220307">
            <w:r>
              <w:rPr>
                <w:b/>
                <w:bCs/>
                <w:color w:val="F57F17"/>
                <w:sz w:val="18"/>
                <w:szCs w:val="18"/>
              </w:rPr>
              <w:t>Prepare First</w:t>
            </w:r>
          </w:p>
        </w:tc>
        <w:tc>
          <w:tcPr>
            <w:tcW w:w="4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BA" w14:textId="77777777" w:rsidR="00C85420" w:rsidRDefault="00220307">
            <w:r>
              <w:rPr>
                <w:color w:val="555555"/>
                <w:sz w:val="18"/>
                <w:szCs w:val="18"/>
              </w:rPr>
              <w:t>Some foundational work needed. Focus on the sections where you scored lowest. Address those gaps before committing to any AI investment. Revisit in 4–6 weeks.</w:t>
            </w:r>
          </w:p>
        </w:tc>
      </w:tr>
      <w:tr w:rsidR="00C85420" w14:paraId="5565D4BF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B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BC" w14:textId="77777777" w:rsidR="00C85420" w:rsidRDefault="00220307">
            <w:r>
              <w:rPr>
                <w:b/>
                <w:bCs/>
                <w:color w:val="C62828"/>
                <w:sz w:val="18"/>
                <w:szCs w:val="18"/>
              </w:rPr>
              <w:t>Below 75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B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BD" w14:textId="77777777" w:rsidR="00C85420" w:rsidRDefault="00220307">
            <w:r>
              <w:rPr>
                <w:b/>
                <w:bCs/>
                <w:color w:val="C62828"/>
                <w:sz w:val="18"/>
                <w:szCs w:val="18"/>
              </w:rPr>
              <w:t>Not Ready</w:t>
            </w:r>
          </w:p>
        </w:tc>
        <w:tc>
          <w:tcPr>
            <w:tcW w:w="4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5D4BE" w14:textId="77777777" w:rsidR="00C85420" w:rsidRDefault="00220307">
            <w:r>
              <w:rPr>
                <w:color w:val="555555"/>
                <w:sz w:val="18"/>
                <w:szCs w:val="18"/>
              </w:rPr>
              <w:t>Significant gaps in foundations, clarity, or capacity. Investing in AI now risks wasting money and creating frustration. Focus on stabilising workflows and defining problems first. This is not failure — this is smart.</w:t>
            </w:r>
          </w:p>
        </w:tc>
      </w:tr>
    </w:tbl>
    <w:p w14:paraId="5565D4C0" w14:textId="77777777" w:rsidR="00C85420" w:rsidRDefault="00C85420">
      <w:pPr>
        <w:spacing w:before="60" w:after="40"/>
      </w:pPr>
    </w:p>
    <w:p w14:paraId="5565D4C1" w14:textId="77777777" w:rsidR="00C85420" w:rsidRDefault="00220307">
      <w:pPr>
        <w:spacing w:before="60" w:after="40"/>
        <w:rPr>
          <w:b/>
          <w:bCs/>
          <w:i/>
          <w:iCs/>
        </w:rPr>
      </w:pPr>
      <w:r>
        <w:rPr>
          <w:b/>
          <w:bCs/>
          <w:i/>
          <w:iCs/>
          <w:color w:val="555555"/>
        </w:rPr>
        <w:t>Remember: Not being ready for AI today is not a failure. It’s information. The practices that succeed with AI are the ones that build strong foundations first.</w:t>
      </w:r>
    </w:p>
    <w:sectPr w:rsidR="00C85420">
      <w:headerReference w:type="default" r:id="rId7"/>
      <w:pgSz w:w="11906" w:h="16838"/>
      <w:pgMar w:top="1200" w:right="1200" w:bottom="1200" w:left="12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5D4C7" w14:textId="77777777" w:rsidR="00220307" w:rsidRDefault="00220307">
      <w:r>
        <w:separator/>
      </w:r>
    </w:p>
  </w:endnote>
  <w:endnote w:type="continuationSeparator" w:id="0">
    <w:p w14:paraId="5565D4C9" w14:textId="77777777" w:rsidR="00220307" w:rsidRDefault="00220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5D4C3" w14:textId="77777777" w:rsidR="00220307" w:rsidRDefault="00220307">
      <w:r>
        <w:separator/>
      </w:r>
    </w:p>
  </w:footnote>
  <w:footnote w:type="continuationSeparator" w:id="0">
    <w:p w14:paraId="5565D4C5" w14:textId="77777777" w:rsidR="00220307" w:rsidRDefault="00220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5D4C2" w14:textId="13173368" w:rsidR="00C85420" w:rsidRDefault="00220307">
    <w:pPr>
      <w:jc w:val="right"/>
    </w:pPr>
    <w:r>
      <w:rPr>
        <w:i/>
        <w:iCs/>
        <w:color w:val="007A87"/>
        <w:sz w:val="16"/>
        <w:szCs w:val="16"/>
      </w:rPr>
      <w:t xml:space="preserve">SCOPE Assessment | ADX 2026 | </w:t>
    </w:r>
    <w:r w:rsidR="00624819">
      <w:rPr>
        <w:i/>
        <w:iCs/>
        <w:color w:val="007A87"/>
        <w:sz w:val="16"/>
        <w:szCs w:val="16"/>
      </w:rPr>
      <w:t>Centaur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06870"/>
    <w:multiLevelType w:val="hybridMultilevel"/>
    <w:tmpl w:val="B960351C"/>
    <w:lvl w:ilvl="0" w:tplc="E08AB7B8">
      <w:start w:val="1"/>
      <w:numFmt w:val="bullet"/>
      <w:lvlText w:val="●"/>
      <w:lvlJc w:val="left"/>
      <w:pPr>
        <w:ind w:left="720" w:hanging="360"/>
      </w:pPr>
    </w:lvl>
    <w:lvl w:ilvl="1" w:tplc="8CC0295E">
      <w:start w:val="1"/>
      <w:numFmt w:val="bullet"/>
      <w:lvlText w:val="○"/>
      <w:lvlJc w:val="left"/>
      <w:pPr>
        <w:ind w:left="1440" w:hanging="360"/>
      </w:pPr>
    </w:lvl>
    <w:lvl w:ilvl="2" w:tplc="55FABDFA">
      <w:start w:val="1"/>
      <w:numFmt w:val="bullet"/>
      <w:lvlText w:val="■"/>
      <w:lvlJc w:val="left"/>
      <w:pPr>
        <w:ind w:left="2160" w:hanging="360"/>
      </w:pPr>
    </w:lvl>
    <w:lvl w:ilvl="3" w:tplc="D2CC5200">
      <w:start w:val="1"/>
      <w:numFmt w:val="bullet"/>
      <w:lvlText w:val="●"/>
      <w:lvlJc w:val="left"/>
      <w:pPr>
        <w:ind w:left="2880" w:hanging="360"/>
      </w:pPr>
    </w:lvl>
    <w:lvl w:ilvl="4" w:tplc="2F90370C">
      <w:start w:val="1"/>
      <w:numFmt w:val="bullet"/>
      <w:lvlText w:val="○"/>
      <w:lvlJc w:val="left"/>
      <w:pPr>
        <w:ind w:left="3600" w:hanging="360"/>
      </w:pPr>
    </w:lvl>
    <w:lvl w:ilvl="5" w:tplc="313E5F2C">
      <w:start w:val="1"/>
      <w:numFmt w:val="bullet"/>
      <w:lvlText w:val="■"/>
      <w:lvlJc w:val="left"/>
      <w:pPr>
        <w:ind w:left="4320" w:hanging="360"/>
      </w:pPr>
    </w:lvl>
    <w:lvl w:ilvl="6" w:tplc="7CE6FFFA">
      <w:start w:val="1"/>
      <w:numFmt w:val="bullet"/>
      <w:lvlText w:val="●"/>
      <w:lvlJc w:val="left"/>
      <w:pPr>
        <w:ind w:left="5040" w:hanging="360"/>
      </w:pPr>
    </w:lvl>
    <w:lvl w:ilvl="7" w:tplc="CE6E0B1A">
      <w:start w:val="1"/>
      <w:numFmt w:val="bullet"/>
      <w:lvlText w:val="●"/>
      <w:lvlJc w:val="left"/>
      <w:pPr>
        <w:ind w:left="5760" w:hanging="360"/>
      </w:pPr>
    </w:lvl>
    <w:lvl w:ilvl="8" w:tplc="372C1D6E">
      <w:start w:val="1"/>
      <w:numFmt w:val="bullet"/>
      <w:lvlText w:val="●"/>
      <w:lvlJc w:val="left"/>
      <w:pPr>
        <w:ind w:left="6480" w:hanging="360"/>
      </w:pPr>
    </w:lvl>
  </w:abstractNum>
  <w:num w:numId="1" w16cid:durableId="51905115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420"/>
    <w:rsid w:val="00220307"/>
    <w:rsid w:val="00624819"/>
    <w:rsid w:val="00895E1E"/>
    <w:rsid w:val="00C8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5D3F1"/>
  <w15:docId w15:val="{4DB529B5-55CC-43C8-BABD-C691BA39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248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4819"/>
  </w:style>
  <w:style w:type="paragraph" w:styleId="Footer">
    <w:name w:val="footer"/>
    <w:basedOn w:val="Normal"/>
    <w:link w:val="FooterChar"/>
    <w:uiPriority w:val="99"/>
    <w:unhideWhenUsed/>
    <w:rsid w:val="006248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724</Words>
  <Characters>3527</Characters>
  <Application>Microsoft Office Word</Application>
  <DocSecurity>0</DocSecurity>
  <Lines>195</Lines>
  <Paragraphs>177</Paragraphs>
  <ScaleCrop>false</ScaleCrop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SCOPE AI Readiness Assessment</dc:title>
  <dc:creator>Sean Perera</dc:creator>
  <cp:lastModifiedBy>Sean Perera</cp:lastModifiedBy>
  <cp:revision>2</cp:revision>
  <dcterms:created xsi:type="dcterms:W3CDTF">2026-03-08T13:18:00Z</dcterms:created>
  <dcterms:modified xsi:type="dcterms:W3CDTF">2026-03-08T13:18:00Z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d3a7d611-9873-4411-bf8f-0e2737896dcf</vt:lpwstr>
  </property>
</Properties>
</file>